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909BC2" w14:textId="77777777" w:rsidR="00B3450F" w:rsidRPr="001E3C51" w:rsidRDefault="00B3450F" w:rsidP="00B3450F">
      <w:pPr>
        <w:spacing w:after="0" w:line="240" w:lineRule="auto"/>
        <w:jc w:val="center"/>
        <w:rPr>
          <w:rFonts w:ascii="Times New Roman" w:eastAsia="Calibri" w:hAnsi="Times New Roman" w:cs="Times New Roman"/>
          <w:b/>
          <w:sz w:val="28"/>
          <w:szCs w:val="28"/>
        </w:rPr>
      </w:pPr>
      <w:r w:rsidRPr="001E3C51">
        <w:rPr>
          <w:rFonts w:ascii="Times New Roman" w:eastAsia="Calibri" w:hAnsi="Times New Roman" w:cs="Times New Roman"/>
          <w:b/>
          <w:sz w:val="28"/>
          <w:szCs w:val="28"/>
        </w:rPr>
        <w:t>Лизинговый продукт для субъектов малого и среднего предпринимательства</w:t>
      </w:r>
    </w:p>
    <w:p w14:paraId="11DD5EEF" w14:textId="6FD6C9D8" w:rsidR="00B959C7" w:rsidRPr="00B96A1C" w:rsidRDefault="00B959C7" w:rsidP="00471FC4">
      <w:pPr>
        <w:spacing w:after="0" w:line="240" w:lineRule="auto"/>
        <w:jc w:val="center"/>
        <w:rPr>
          <w:rFonts w:ascii="Times New Roman" w:eastAsia="Times New Roman" w:hAnsi="Times New Roman" w:cs="Times New Roman"/>
          <w:b/>
          <w:sz w:val="28"/>
          <w:szCs w:val="28"/>
          <w:lang w:eastAsia="ru-RU"/>
        </w:rPr>
      </w:pPr>
      <w:r w:rsidRPr="001E3C51">
        <w:rPr>
          <w:rFonts w:ascii="Times New Roman" w:eastAsia="Times New Roman" w:hAnsi="Times New Roman" w:cs="Times New Roman"/>
          <w:sz w:val="28"/>
          <w:szCs w:val="28"/>
          <w:lang w:eastAsia="ru-RU"/>
        </w:rPr>
        <w:t xml:space="preserve"> «</w:t>
      </w:r>
      <w:r w:rsidRPr="001E3C51">
        <w:rPr>
          <w:rFonts w:ascii="Times New Roman" w:eastAsia="Times New Roman" w:hAnsi="Times New Roman" w:cs="Times New Roman"/>
          <w:b/>
          <w:sz w:val="28"/>
          <w:szCs w:val="28"/>
          <w:lang w:eastAsia="ru-RU"/>
        </w:rPr>
        <w:t>Поддержка экологических проектов</w:t>
      </w:r>
      <w:r w:rsidRPr="001E3C51">
        <w:rPr>
          <w:rFonts w:ascii="Times New Roman" w:eastAsia="Times New Roman" w:hAnsi="Times New Roman" w:cs="Times New Roman"/>
          <w:sz w:val="28"/>
          <w:szCs w:val="28"/>
          <w:lang w:eastAsia="ru-RU"/>
        </w:rPr>
        <w:t>»</w:t>
      </w:r>
    </w:p>
    <w:tbl>
      <w:tblPr>
        <w:tblStyle w:val="15"/>
        <w:tblW w:w="14029" w:type="dxa"/>
        <w:jc w:val="center"/>
        <w:tblLook w:val="04A0" w:firstRow="1" w:lastRow="0" w:firstColumn="1" w:lastColumn="0" w:noHBand="0" w:noVBand="1"/>
      </w:tblPr>
      <w:tblGrid>
        <w:gridCol w:w="2280"/>
        <w:gridCol w:w="2795"/>
        <w:gridCol w:w="2796"/>
        <w:gridCol w:w="2795"/>
        <w:gridCol w:w="3363"/>
      </w:tblGrid>
      <w:tr w:rsidR="00D26491" w:rsidRPr="00B96A1C" w14:paraId="4266ADED" w14:textId="77777777" w:rsidTr="003E2A1E">
        <w:trPr>
          <w:trHeight w:val="620"/>
          <w:jc w:val="center"/>
        </w:trPr>
        <w:tc>
          <w:tcPr>
            <w:tcW w:w="2280" w:type="dxa"/>
            <w:vMerge w:val="restart"/>
            <w:vAlign w:val="center"/>
          </w:tcPr>
          <w:p w14:paraId="748FA700" w14:textId="77777777" w:rsidR="00D26491" w:rsidRPr="00B96A1C" w:rsidRDefault="00D26491" w:rsidP="00B7306C">
            <w:pPr>
              <w:jc w:val="center"/>
              <w:rPr>
                <w:rFonts w:ascii="Times New Roman" w:hAnsi="Times New Roman" w:cs="Times New Roman"/>
                <w:sz w:val="24"/>
                <w:szCs w:val="24"/>
              </w:rPr>
            </w:pPr>
            <w:r w:rsidRPr="00B96A1C">
              <w:rPr>
                <w:rFonts w:ascii="Times New Roman" w:hAnsi="Times New Roman" w:cs="Times New Roman"/>
                <w:sz w:val="24"/>
                <w:szCs w:val="24"/>
              </w:rPr>
              <w:t>Условия</w:t>
            </w:r>
          </w:p>
        </w:tc>
        <w:tc>
          <w:tcPr>
            <w:tcW w:w="11749" w:type="dxa"/>
            <w:gridSpan w:val="4"/>
            <w:vAlign w:val="center"/>
          </w:tcPr>
          <w:p w14:paraId="07B4E94C" w14:textId="2AE5EF5A" w:rsidR="00D26491" w:rsidRPr="00B96A1C" w:rsidRDefault="00D26491" w:rsidP="00B7306C">
            <w:pPr>
              <w:jc w:val="center"/>
              <w:rPr>
                <w:rFonts w:ascii="Times New Roman" w:hAnsi="Times New Roman" w:cs="Times New Roman"/>
                <w:sz w:val="24"/>
                <w:szCs w:val="24"/>
              </w:rPr>
            </w:pPr>
            <w:r w:rsidRPr="006D2D92">
              <w:rPr>
                <w:rFonts w:ascii="Times New Roman" w:eastAsia="Calibri" w:hAnsi="Times New Roman" w:cs="Times New Roman"/>
                <w:sz w:val="24"/>
                <w:szCs w:val="24"/>
              </w:rPr>
              <w:t>Субъекты МСП-Лизингополучатели</w:t>
            </w:r>
          </w:p>
        </w:tc>
      </w:tr>
      <w:tr w:rsidR="00D26491" w:rsidRPr="00B96A1C" w14:paraId="616225A9" w14:textId="77777777" w:rsidTr="003E2A1E">
        <w:trPr>
          <w:trHeight w:val="620"/>
          <w:jc w:val="center"/>
        </w:trPr>
        <w:tc>
          <w:tcPr>
            <w:tcW w:w="2280" w:type="dxa"/>
            <w:vMerge/>
            <w:vAlign w:val="center"/>
          </w:tcPr>
          <w:p w14:paraId="2BF6D0A1" w14:textId="77777777" w:rsidR="00D26491" w:rsidRPr="00B96A1C" w:rsidRDefault="00D26491" w:rsidP="00842472">
            <w:pPr>
              <w:jc w:val="center"/>
              <w:rPr>
                <w:rFonts w:ascii="Times New Roman" w:hAnsi="Times New Roman" w:cs="Times New Roman"/>
                <w:sz w:val="24"/>
                <w:szCs w:val="24"/>
              </w:rPr>
            </w:pPr>
          </w:p>
        </w:tc>
        <w:tc>
          <w:tcPr>
            <w:tcW w:w="2795" w:type="dxa"/>
            <w:vAlign w:val="center"/>
          </w:tcPr>
          <w:p w14:paraId="4FB797B5" w14:textId="4A4703D6" w:rsidR="00D26491" w:rsidRPr="00B96A1C" w:rsidRDefault="00D26491" w:rsidP="00842472">
            <w:pPr>
              <w:jc w:val="center"/>
              <w:rPr>
                <w:rFonts w:ascii="Times New Roman" w:hAnsi="Times New Roman" w:cs="Times New Roman"/>
                <w:sz w:val="24"/>
                <w:szCs w:val="24"/>
              </w:rPr>
            </w:pPr>
            <w:r w:rsidRPr="00EA06D8">
              <w:rPr>
                <w:rFonts w:ascii="Times New Roman" w:eastAsia="Calibri" w:hAnsi="Times New Roman" w:cs="Times New Roman"/>
                <w:sz w:val="24"/>
                <w:szCs w:val="24"/>
              </w:rPr>
              <w:t>индивидуальные предприниматели</w:t>
            </w:r>
          </w:p>
        </w:tc>
        <w:tc>
          <w:tcPr>
            <w:tcW w:w="2796" w:type="dxa"/>
            <w:vAlign w:val="center"/>
          </w:tcPr>
          <w:p w14:paraId="5143DD22" w14:textId="216AF6BF" w:rsidR="00D26491" w:rsidRPr="00B96A1C" w:rsidRDefault="00D26491" w:rsidP="00842472">
            <w:pPr>
              <w:jc w:val="center"/>
              <w:rPr>
                <w:rFonts w:ascii="Times New Roman" w:hAnsi="Times New Roman" w:cs="Times New Roman"/>
                <w:sz w:val="24"/>
                <w:szCs w:val="24"/>
              </w:rPr>
            </w:pPr>
            <w:r w:rsidRPr="00EA06D8">
              <w:rPr>
                <w:rFonts w:ascii="Times New Roman" w:eastAsia="Calibri" w:hAnsi="Times New Roman" w:cs="Times New Roman"/>
                <w:sz w:val="24"/>
                <w:szCs w:val="24"/>
              </w:rPr>
              <w:t>микроорганизации</w:t>
            </w:r>
          </w:p>
        </w:tc>
        <w:tc>
          <w:tcPr>
            <w:tcW w:w="2795" w:type="dxa"/>
            <w:vAlign w:val="center"/>
          </w:tcPr>
          <w:p w14:paraId="33874E26" w14:textId="1F88B43D" w:rsidR="00D26491" w:rsidRPr="00B96A1C" w:rsidRDefault="00D26491" w:rsidP="00842472">
            <w:pPr>
              <w:jc w:val="center"/>
              <w:rPr>
                <w:rFonts w:ascii="Times New Roman" w:hAnsi="Times New Roman" w:cs="Times New Roman"/>
                <w:sz w:val="24"/>
                <w:szCs w:val="24"/>
              </w:rPr>
            </w:pPr>
            <w:r w:rsidRPr="00EA06D8">
              <w:rPr>
                <w:rFonts w:ascii="Times New Roman" w:eastAsia="Calibri" w:hAnsi="Times New Roman" w:cs="Times New Roman"/>
                <w:sz w:val="24"/>
                <w:szCs w:val="24"/>
              </w:rPr>
              <w:t>малые организации</w:t>
            </w:r>
          </w:p>
        </w:tc>
        <w:tc>
          <w:tcPr>
            <w:tcW w:w="3363" w:type="dxa"/>
            <w:vAlign w:val="center"/>
          </w:tcPr>
          <w:p w14:paraId="36AE8CF3" w14:textId="5A773A23" w:rsidR="00D26491" w:rsidRPr="00B96A1C" w:rsidRDefault="00D26491" w:rsidP="00842472">
            <w:pPr>
              <w:jc w:val="center"/>
              <w:rPr>
                <w:rFonts w:ascii="Times New Roman" w:hAnsi="Times New Roman" w:cs="Times New Roman"/>
                <w:sz w:val="24"/>
                <w:szCs w:val="24"/>
              </w:rPr>
            </w:pPr>
            <w:r w:rsidRPr="00EA06D8">
              <w:rPr>
                <w:rFonts w:ascii="Times New Roman" w:eastAsia="Calibri" w:hAnsi="Times New Roman" w:cs="Times New Roman"/>
                <w:sz w:val="24"/>
                <w:szCs w:val="24"/>
              </w:rPr>
              <w:t>субъекты среднего предпринимательства</w:t>
            </w:r>
          </w:p>
        </w:tc>
      </w:tr>
      <w:tr w:rsidR="00D26491" w:rsidRPr="00B96A1C" w14:paraId="74BD0FDA" w14:textId="77777777" w:rsidTr="003E2A1E">
        <w:trPr>
          <w:trHeight w:val="620"/>
          <w:jc w:val="center"/>
        </w:trPr>
        <w:tc>
          <w:tcPr>
            <w:tcW w:w="2280" w:type="dxa"/>
            <w:vMerge/>
            <w:vAlign w:val="center"/>
          </w:tcPr>
          <w:p w14:paraId="3AF87B31" w14:textId="77777777" w:rsidR="00D26491" w:rsidRPr="00B96A1C" w:rsidRDefault="00D26491" w:rsidP="00842472">
            <w:pPr>
              <w:jc w:val="center"/>
              <w:rPr>
                <w:rFonts w:ascii="Times New Roman" w:hAnsi="Times New Roman" w:cs="Times New Roman"/>
                <w:sz w:val="24"/>
                <w:szCs w:val="24"/>
              </w:rPr>
            </w:pPr>
          </w:p>
        </w:tc>
        <w:tc>
          <w:tcPr>
            <w:tcW w:w="2795" w:type="dxa"/>
            <w:vAlign w:val="center"/>
          </w:tcPr>
          <w:p w14:paraId="6F4A0CF8" w14:textId="77777777" w:rsidR="00D26491" w:rsidRPr="00B96A1C" w:rsidRDefault="00D26491" w:rsidP="00842472">
            <w:pPr>
              <w:jc w:val="center"/>
              <w:rPr>
                <w:rFonts w:ascii="Times New Roman" w:hAnsi="Times New Roman" w:cs="Times New Roman"/>
                <w:sz w:val="24"/>
                <w:szCs w:val="24"/>
              </w:rPr>
            </w:pPr>
          </w:p>
        </w:tc>
        <w:tc>
          <w:tcPr>
            <w:tcW w:w="2796" w:type="dxa"/>
            <w:vAlign w:val="center"/>
          </w:tcPr>
          <w:p w14:paraId="06E07118" w14:textId="08D495A3" w:rsidR="00D26491" w:rsidRPr="00B96A1C" w:rsidRDefault="00D26491" w:rsidP="00842472">
            <w:pPr>
              <w:jc w:val="center"/>
              <w:rPr>
                <w:rFonts w:ascii="Times New Roman" w:hAnsi="Times New Roman" w:cs="Times New Roman"/>
                <w:sz w:val="24"/>
                <w:szCs w:val="24"/>
              </w:rPr>
            </w:pPr>
            <w:r w:rsidRPr="00EA06D8">
              <w:rPr>
                <w:rFonts w:ascii="Times New Roman" w:eastAsia="Calibri" w:hAnsi="Times New Roman" w:cs="Times New Roman"/>
                <w:sz w:val="24"/>
                <w:szCs w:val="24"/>
              </w:rPr>
              <w:t>до 15 человек включительно</w:t>
            </w:r>
          </w:p>
        </w:tc>
        <w:tc>
          <w:tcPr>
            <w:tcW w:w="2795" w:type="dxa"/>
            <w:vAlign w:val="center"/>
          </w:tcPr>
          <w:p w14:paraId="6B5F67E1" w14:textId="5E7D351A" w:rsidR="00D26491" w:rsidRPr="00B96A1C" w:rsidRDefault="00D26491" w:rsidP="00842472">
            <w:pPr>
              <w:jc w:val="center"/>
              <w:rPr>
                <w:rFonts w:ascii="Times New Roman" w:hAnsi="Times New Roman" w:cs="Times New Roman"/>
                <w:sz w:val="24"/>
                <w:szCs w:val="24"/>
              </w:rPr>
            </w:pPr>
            <w:r w:rsidRPr="00EA06D8">
              <w:rPr>
                <w:rFonts w:ascii="Times New Roman" w:eastAsia="Calibri" w:hAnsi="Times New Roman" w:cs="Times New Roman"/>
                <w:sz w:val="24"/>
                <w:szCs w:val="24"/>
              </w:rPr>
              <w:t>от 16 до 100 человек включительно</w:t>
            </w:r>
          </w:p>
        </w:tc>
        <w:tc>
          <w:tcPr>
            <w:tcW w:w="3363" w:type="dxa"/>
            <w:vAlign w:val="center"/>
          </w:tcPr>
          <w:p w14:paraId="699ADA7E" w14:textId="046B0AB4" w:rsidR="00D26491" w:rsidRPr="00B96A1C" w:rsidRDefault="00D26491" w:rsidP="00842472">
            <w:pPr>
              <w:jc w:val="center"/>
              <w:rPr>
                <w:rFonts w:ascii="Times New Roman" w:hAnsi="Times New Roman" w:cs="Times New Roman"/>
                <w:sz w:val="24"/>
                <w:szCs w:val="24"/>
              </w:rPr>
            </w:pPr>
            <w:r w:rsidRPr="00EA06D8">
              <w:rPr>
                <w:rFonts w:ascii="Times New Roman" w:eastAsia="Calibri" w:hAnsi="Times New Roman" w:cs="Times New Roman"/>
                <w:sz w:val="24"/>
                <w:szCs w:val="24"/>
              </w:rPr>
              <w:t>от 101 до 250 человек включительно</w:t>
            </w:r>
          </w:p>
        </w:tc>
      </w:tr>
      <w:tr w:rsidR="00D26491" w:rsidRPr="00B96A1C" w14:paraId="418B0F1D" w14:textId="77777777" w:rsidTr="00A43078">
        <w:trPr>
          <w:trHeight w:val="620"/>
          <w:jc w:val="center"/>
        </w:trPr>
        <w:tc>
          <w:tcPr>
            <w:tcW w:w="2280" w:type="dxa"/>
            <w:vMerge/>
            <w:vAlign w:val="center"/>
          </w:tcPr>
          <w:p w14:paraId="263BF01A" w14:textId="77777777" w:rsidR="00D26491" w:rsidRPr="00B96A1C" w:rsidRDefault="00D26491" w:rsidP="00842472">
            <w:pPr>
              <w:jc w:val="center"/>
              <w:rPr>
                <w:rFonts w:ascii="Times New Roman" w:hAnsi="Times New Roman" w:cs="Times New Roman"/>
                <w:sz w:val="24"/>
                <w:szCs w:val="24"/>
              </w:rPr>
            </w:pPr>
          </w:p>
        </w:tc>
        <w:tc>
          <w:tcPr>
            <w:tcW w:w="11749" w:type="dxa"/>
            <w:gridSpan w:val="4"/>
            <w:vAlign w:val="center"/>
          </w:tcPr>
          <w:p w14:paraId="50615873" w14:textId="308835FE" w:rsidR="00D26491" w:rsidRPr="00EA06D8" w:rsidRDefault="00D26491" w:rsidP="00D26491">
            <w:pPr>
              <w:jc w:val="both"/>
              <w:rPr>
                <w:rFonts w:ascii="Times New Roman" w:eastAsia="Calibri" w:hAnsi="Times New Roman" w:cs="Times New Roman"/>
                <w:sz w:val="24"/>
                <w:szCs w:val="24"/>
              </w:rPr>
            </w:pPr>
            <w:r>
              <w:rPr>
                <w:rFonts w:ascii="Times New Roman" w:eastAsia="Calibri" w:hAnsi="Times New Roman" w:cs="Times New Roman"/>
                <w:sz w:val="24"/>
                <w:szCs w:val="24"/>
              </w:rPr>
              <w:t>Объем выручки от реализации продукции, товаров, работ, услуг (без учета НДС) за предыдущий календарный год для индивидуальных предпринимателей, микроорганизаций, малых организаций, субъектов среднего предпринимательства не должен превышать 35 000 000,00 (Тридцать пять миллионов белорусских рублей 00 копеек).</w:t>
            </w:r>
          </w:p>
        </w:tc>
      </w:tr>
      <w:tr w:rsidR="00A962DA" w:rsidRPr="00B96A1C" w14:paraId="759F27D4" w14:textId="77777777" w:rsidTr="003E2A1E">
        <w:trPr>
          <w:jc w:val="center"/>
        </w:trPr>
        <w:tc>
          <w:tcPr>
            <w:tcW w:w="2280" w:type="dxa"/>
            <w:vAlign w:val="center"/>
          </w:tcPr>
          <w:p w14:paraId="41C5C063" w14:textId="623BD852" w:rsidR="00A962DA" w:rsidRPr="00B96A1C" w:rsidRDefault="00A962DA" w:rsidP="00A962DA">
            <w:pPr>
              <w:rPr>
                <w:rFonts w:ascii="Times New Roman" w:hAnsi="Times New Roman" w:cs="Times New Roman"/>
                <w:sz w:val="24"/>
                <w:szCs w:val="24"/>
              </w:rPr>
            </w:pPr>
            <w:r w:rsidRPr="00B635B4">
              <w:rPr>
                <w:rFonts w:ascii="Times New Roman" w:eastAsia="Calibri" w:hAnsi="Times New Roman" w:cs="Times New Roman"/>
                <w:sz w:val="24"/>
                <w:szCs w:val="24"/>
              </w:rPr>
              <w:t>Критерии отбора лизингополучателя</w:t>
            </w:r>
          </w:p>
        </w:tc>
        <w:tc>
          <w:tcPr>
            <w:tcW w:w="11749" w:type="dxa"/>
            <w:gridSpan w:val="4"/>
            <w:vAlign w:val="center"/>
          </w:tcPr>
          <w:p w14:paraId="2CE6A153" w14:textId="77777777" w:rsidR="00A962DA" w:rsidRPr="00B635B4" w:rsidRDefault="00A962DA" w:rsidP="00A962DA">
            <w:pPr>
              <w:jc w:val="both"/>
              <w:rPr>
                <w:rFonts w:ascii="Times New Roman" w:eastAsia="Calibri" w:hAnsi="Times New Roman" w:cs="Times New Roman"/>
                <w:sz w:val="24"/>
                <w:szCs w:val="24"/>
              </w:rPr>
            </w:pPr>
            <w:r w:rsidRPr="00B635B4">
              <w:rPr>
                <w:rFonts w:ascii="Times New Roman" w:eastAsia="Calibri" w:hAnsi="Times New Roman" w:cs="Times New Roman"/>
                <w:sz w:val="24"/>
                <w:szCs w:val="24"/>
              </w:rPr>
              <w:t>- является индивидуальным предпринимателем или коммерческой организацией – резидентом Республики Беларусь, осуществляет деятельность на территории Республики Беларусь;</w:t>
            </w:r>
          </w:p>
          <w:p w14:paraId="26C7B755" w14:textId="77777777" w:rsidR="00A962DA" w:rsidRPr="00B635B4" w:rsidRDefault="00A962DA" w:rsidP="00A962DA">
            <w:pPr>
              <w:jc w:val="both"/>
              <w:rPr>
                <w:rFonts w:ascii="Times New Roman" w:eastAsia="Calibri" w:hAnsi="Times New Roman" w:cs="Times New Roman"/>
                <w:sz w:val="24"/>
                <w:szCs w:val="24"/>
              </w:rPr>
            </w:pPr>
            <w:r w:rsidRPr="00B635B4">
              <w:rPr>
                <w:rFonts w:ascii="Times New Roman" w:eastAsia="Calibri" w:hAnsi="Times New Roman" w:cs="Times New Roman"/>
                <w:sz w:val="24"/>
                <w:szCs w:val="24"/>
              </w:rPr>
              <w:t xml:space="preserve">- суммарная доля собственности нерезидентов Республики Беларусь не более чем 49 (сорок девять) процентов уставного фонда </w:t>
            </w:r>
            <w:r>
              <w:rPr>
                <w:rFonts w:ascii="Times New Roman" w:eastAsia="Calibri" w:hAnsi="Times New Roman" w:cs="Times New Roman"/>
                <w:sz w:val="24"/>
                <w:szCs w:val="24"/>
              </w:rPr>
              <w:t>Лизингополучателя</w:t>
            </w:r>
            <w:r w:rsidRPr="00B635B4">
              <w:rPr>
                <w:rFonts w:ascii="Times New Roman" w:eastAsia="Calibri" w:hAnsi="Times New Roman" w:cs="Times New Roman"/>
                <w:sz w:val="24"/>
                <w:szCs w:val="24"/>
              </w:rPr>
              <w:t>;</w:t>
            </w:r>
          </w:p>
          <w:p w14:paraId="56D10AF9" w14:textId="77777777" w:rsidR="00A962DA" w:rsidRPr="00B635B4" w:rsidRDefault="00A962DA" w:rsidP="00A962DA">
            <w:pPr>
              <w:jc w:val="both"/>
              <w:rPr>
                <w:rFonts w:ascii="Times New Roman" w:eastAsia="Calibri" w:hAnsi="Times New Roman" w:cs="Times New Roman"/>
                <w:sz w:val="24"/>
                <w:szCs w:val="24"/>
              </w:rPr>
            </w:pPr>
            <w:r w:rsidRPr="00B635B4">
              <w:rPr>
                <w:rFonts w:ascii="Times New Roman" w:eastAsia="Calibri" w:hAnsi="Times New Roman" w:cs="Times New Roman"/>
                <w:sz w:val="24"/>
                <w:szCs w:val="24"/>
              </w:rPr>
              <w:t>- не имеет просроченной задолженности по актив</w:t>
            </w:r>
            <w:r>
              <w:rPr>
                <w:rFonts w:ascii="Times New Roman" w:eastAsia="Calibri" w:hAnsi="Times New Roman" w:cs="Times New Roman"/>
                <w:sz w:val="24"/>
                <w:szCs w:val="24"/>
              </w:rPr>
              <w:t>ам, подверженным кредитному риску перед</w:t>
            </w:r>
            <w:r w:rsidRPr="00B635B4">
              <w:rPr>
                <w:rFonts w:ascii="Times New Roman" w:eastAsia="Calibri" w:hAnsi="Times New Roman" w:cs="Times New Roman"/>
                <w:sz w:val="24"/>
                <w:szCs w:val="24"/>
              </w:rPr>
              <w:t xml:space="preserve"> банками, в том числе перед Банком </w:t>
            </w:r>
            <w:r>
              <w:rPr>
                <w:rFonts w:ascii="Times New Roman" w:eastAsia="Calibri" w:hAnsi="Times New Roman" w:cs="Times New Roman"/>
                <w:sz w:val="24"/>
                <w:szCs w:val="24"/>
              </w:rPr>
              <w:t>р</w:t>
            </w:r>
            <w:r w:rsidRPr="00B635B4">
              <w:rPr>
                <w:rFonts w:ascii="Times New Roman" w:eastAsia="Calibri" w:hAnsi="Times New Roman" w:cs="Times New Roman"/>
                <w:sz w:val="24"/>
                <w:szCs w:val="24"/>
              </w:rPr>
              <w:t>азвития, дочерними организациями Банка развития;</w:t>
            </w:r>
          </w:p>
          <w:p w14:paraId="2C9EDD28" w14:textId="77777777" w:rsidR="00A962DA" w:rsidRPr="00B635B4" w:rsidRDefault="00A962DA" w:rsidP="00A962DA">
            <w:pPr>
              <w:jc w:val="both"/>
              <w:rPr>
                <w:rFonts w:ascii="Times New Roman" w:eastAsia="Calibri" w:hAnsi="Times New Roman" w:cs="Times New Roman"/>
                <w:sz w:val="24"/>
                <w:szCs w:val="24"/>
              </w:rPr>
            </w:pPr>
            <w:r w:rsidRPr="00B635B4">
              <w:rPr>
                <w:rFonts w:ascii="Times New Roman" w:eastAsia="Calibri" w:hAnsi="Times New Roman" w:cs="Times New Roman"/>
                <w:sz w:val="24"/>
                <w:szCs w:val="24"/>
              </w:rPr>
              <w:t>- является независимым. Субъект МСП не признается независимым, если 25 (двадцать пять) процентов и более акций (долей его уставного фонда) принадлежит лицу, которое не удовлетворяет критериям классификации Субъектов МСП (за исключением: лиц, являющихся Республикой Беларусь, административно-территориальными единицами Республики Беларусь; юридических лиц, имущество которых принадлежит Республике Беларусь или ее административно-территориальным единицам; а также юридических лиц, сто процентов акций (долей уставного фонда) которых принадлежит Республике Беларусь и (или) ее административно-территориальным единицам или юридическим лицам, имущество которых принадлежит Республики Беларусь или ее административно-территориальным единицам);</w:t>
            </w:r>
          </w:p>
          <w:p w14:paraId="6597142E" w14:textId="77777777" w:rsidR="00A962DA" w:rsidRDefault="00A962DA" w:rsidP="00A962DA">
            <w:pPr>
              <w:jc w:val="both"/>
              <w:rPr>
                <w:rFonts w:ascii="Times New Roman" w:eastAsia="Calibri" w:hAnsi="Times New Roman" w:cs="Times New Roman"/>
                <w:sz w:val="24"/>
                <w:szCs w:val="24"/>
              </w:rPr>
            </w:pPr>
            <w:r w:rsidRPr="00B635B4">
              <w:rPr>
                <w:rFonts w:ascii="Times New Roman" w:eastAsia="Calibri" w:hAnsi="Times New Roman" w:cs="Times New Roman"/>
                <w:sz w:val="24"/>
                <w:szCs w:val="24"/>
              </w:rPr>
              <w:t>- не находится в процессе реорганизации, ликвидации (прекращения деятельности), экономической несостоятельности (банкротства)</w:t>
            </w:r>
          </w:p>
          <w:p w14:paraId="5A727FD6" w14:textId="6FEE21F1" w:rsidR="00A962DA" w:rsidRPr="00B96A1C" w:rsidRDefault="00A962DA" w:rsidP="00A962DA">
            <w:pPr>
              <w:jc w:val="both"/>
              <w:rPr>
                <w:rFonts w:ascii="Times New Roman" w:hAnsi="Times New Roman" w:cs="Times New Roman"/>
                <w:sz w:val="24"/>
                <w:szCs w:val="24"/>
              </w:rPr>
            </w:pPr>
            <w:r>
              <w:rPr>
                <w:rFonts w:ascii="Times New Roman" w:eastAsia="Calibri" w:hAnsi="Times New Roman" w:cs="Times New Roman"/>
                <w:sz w:val="24"/>
                <w:szCs w:val="24"/>
              </w:rPr>
              <w:t>- не является Субъектом МСП, финансирование которого запрещено в соответствии со специальными экономическими мерами (за исключением сделок в белорусских рублях).</w:t>
            </w:r>
          </w:p>
        </w:tc>
      </w:tr>
      <w:tr w:rsidR="00842472" w:rsidRPr="00B96A1C" w14:paraId="06B0F801" w14:textId="77777777" w:rsidTr="003E2A1E">
        <w:trPr>
          <w:jc w:val="center"/>
        </w:trPr>
        <w:tc>
          <w:tcPr>
            <w:tcW w:w="2280" w:type="dxa"/>
          </w:tcPr>
          <w:p w14:paraId="7069F678" w14:textId="77777777" w:rsidR="00842472" w:rsidRPr="00B96A1C" w:rsidRDefault="00842472" w:rsidP="00842472">
            <w:pPr>
              <w:rPr>
                <w:rFonts w:ascii="Times New Roman" w:hAnsi="Times New Roman" w:cs="Times New Roman"/>
                <w:sz w:val="24"/>
                <w:szCs w:val="24"/>
              </w:rPr>
            </w:pPr>
            <w:r w:rsidRPr="00B96A1C">
              <w:rPr>
                <w:rFonts w:ascii="Times New Roman" w:hAnsi="Times New Roman" w:cs="Times New Roman"/>
                <w:sz w:val="24"/>
                <w:szCs w:val="24"/>
              </w:rPr>
              <w:t>Целевое использование средств</w:t>
            </w:r>
          </w:p>
        </w:tc>
        <w:tc>
          <w:tcPr>
            <w:tcW w:w="11749" w:type="dxa"/>
            <w:gridSpan w:val="4"/>
          </w:tcPr>
          <w:p w14:paraId="16E91400" w14:textId="77777777" w:rsidR="00842472" w:rsidRPr="00B96A1C" w:rsidRDefault="00842472" w:rsidP="00842472">
            <w:pPr>
              <w:jc w:val="both"/>
              <w:rPr>
                <w:rFonts w:ascii="Times New Roman" w:hAnsi="Times New Roman" w:cs="Times New Roman"/>
                <w:sz w:val="24"/>
                <w:szCs w:val="24"/>
              </w:rPr>
            </w:pPr>
            <w:r w:rsidRPr="00B96A1C">
              <w:rPr>
                <w:rFonts w:ascii="Times New Roman" w:hAnsi="Times New Roman" w:cs="Times New Roman"/>
                <w:sz w:val="24"/>
                <w:szCs w:val="24"/>
              </w:rPr>
              <w:t xml:space="preserve">Финансирование затрат </w:t>
            </w:r>
            <w:r>
              <w:rPr>
                <w:rFonts w:ascii="Times New Roman" w:hAnsi="Times New Roman" w:cs="Times New Roman"/>
                <w:sz w:val="24"/>
                <w:szCs w:val="24"/>
              </w:rPr>
              <w:t>л</w:t>
            </w:r>
            <w:r w:rsidRPr="00B96A1C">
              <w:rPr>
                <w:rFonts w:ascii="Times New Roman" w:hAnsi="Times New Roman" w:cs="Times New Roman"/>
                <w:sz w:val="24"/>
                <w:szCs w:val="24"/>
              </w:rPr>
              <w:t>изинговых организаций, связанных с приобретением имущества</w:t>
            </w:r>
            <w:r w:rsidRPr="00B96A1C">
              <w:rPr>
                <w:rFonts w:ascii="Times New Roman" w:hAnsi="Times New Roman" w:cs="Times New Roman"/>
                <w:sz w:val="24"/>
                <w:szCs w:val="24"/>
                <w:vertAlign w:val="superscript"/>
              </w:rPr>
              <w:footnoteReference w:id="1"/>
            </w:r>
            <w:r w:rsidRPr="00B96A1C">
              <w:rPr>
                <w:rFonts w:ascii="Times New Roman" w:hAnsi="Times New Roman" w:cs="Times New Roman"/>
                <w:sz w:val="24"/>
                <w:szCs w:val="24"/>
              </w:rPr>
              <w:t xml:space="preserve"> с целью последующей передачи в лизинг субъектам МСП – лизингополучателям </w:t>
            </w:r>
            <w:r w:rsidRPr="00B96A1C">
              <w:rPr>
                <w:rFonts w:ascii="Times New Roman" w:eastAsia="Calibri" w:hAnsi="Times New Roman" w:cs="Times New Roman"/>
                <w:sz w:val="24"/>
                <w:szCs w:val="24"/>
              </w:rPr>
              <w:t>для их производственной, торговой деятельности или деятельности по оказанию услуг</w:t>
            </w:r>
            <w:r>
              <w:rPr>
                <w:rFonts w:ascii="Times New Roman" w:eastAsia="Calibri" w:hAnsi="Times New Roman" w:cs="Times New Roman"/>
                <w:sz w:val="24"/>
                <w:szCs w:val="24"/>
              </w:rPr>
              <w:t>.</w:t>
            </w:r>
          </w:p>
        </w:tc>
      </w:tr>
      <w:tr w:rsidR="00842472" w:rsidRPr="00B96A1C" w14:paraId="150652E3" w14:textId="77777777" w:rsidTr="003E2A1E">
        <w:trPr>
          <w:jc w:val="center"/>
        </w:trPr>
        <w:tc>
          <w:tcPr>
            <w:tcW w:w="2280" w:type="dxa"/>
          </w:tcPr>
          <w:p w14:paraId="4E26F416" w14:textId="77777777" w:rsidR="00842472" w:rsidRPr="00B96A1C" w:rsidRDefault="00842472" w:rsidP="00842472">
            <w:pPr>
              <w:rPr>
                <w:rFonts w:ascii="Times New Roman" w:hAnsi="Times New Roman" w:cs="Times New Roman"/>
                <w:sz w:val="24"/>
                <w:szCs w:val="24"/>
              </w:rPr>
            </w:pPr>
            <w:r w:rsidRPr="00B96A1C">
              <w:rPr>
                <w:rFonts w:ascii="Times New Roman" w:hAnsi="Times New Roman" w:cs="Times New Roman"/>
                <w:sz w:val="24"/>
                <w:szCs w:val="24"/>
              </w:rPr>
              <w:lastRenderedPageBreak/>
              <w:t>Целевой сегмент субъектов МСП</w:t>
            </w:r>
          </w:p>
        </w:tc>
        <w:tc>
          <w:tcPr>
            <w:tcW w:w="11749" w:type="dxa"/>
            <w:gridSpan w:val="4"/>
          </w:tcPr>
          <w:p w14:paraId="019D9268" w14:textId="54330BED" w:rsidR="00842472" w:rsidRPr="00B96A1C" w:rsidRDefault="00842472" w:rsidP="00842472">
            <w:pPr>
              <w:jc w:val="both"/>
              <w:rPr>
                <w:rFonts w:ascii="Times New Roman" w:hAnsi="Times New Roman" w:cs="Times New Roman"/>
                <w:sz w:val="24"/>
                <w:szCs w:val="24"/>
              </w:rPr>
            </w:pPr>
            <w:r w:rsidRPr="00B96A1C">
              <w:rPr>
                <w:rFonts w:ascii="Times New Roman" w:eastAsia="Calibri" w:hAnsi="Times New Roman" w:cs="Times New Roman"/>
                <w:sz w:val="24"/>
                <w:szCs w:val="24"/>
              </w:rPr>
              <w:t xml:space="preserve">Субъекты МСП: вид экономической деятельности для реализации Субпроекта относится к секциям А – </w:t>
            </w:r>
            <w:r w:rsidRPr="00B96A1C">
              <w:rPr>
                <w:rFonts w:ascii="Times New Roman" w:eastAsia="Calibri" w:hAnsi="Times New Roman" w:cs="Times New Roman"/>
                <w:sz w:val="24"/>
                <w:szCs w:val="24"/>
                <w:lang w:val="en-US"/>
              </w:rPr>
              <w:t>B</w:t>
            </w:r>
            <w:r w:rsidRPr="00B96A1C">
              <w:rPr>
                <w:rFonts w:ascii="Times New Roman" w:eastAsia="Calibri" w:hAnsi="Times New Roman" w:cs="Times New Roman"/>
                <w:sz w:val="24"/>
                <w:szCs w:val="24"/>
              </w:rPr>
              <w:t>;  секции С (за исключением подклассов 11010, 11040, 25400</w:t>
            </w:r>
            <w:r w:rsidRPr="00B96A1C">
              <w:rPr>
                <w:rFonts w:ascii="Times New Roman" w:hAnsi="Times New Roman" w:cs="Times New Roman"/>
                <w:sz w:val="24"/>
                <w:szCs w:val="24"/>
              </w:rPr>
              <w:t>, 30400, раздела 12</w:t>
            </w:r>
            <w:r w:rsidRPr="00B96A1C">
              <w:rPr>
                <w:rFonts w:ascii="Times New Roman" w:eastAsia="Calibri" w:hAnsi="Times New Roman" w:cs="Times New Roman"/>
                <w:sz w:val="24"/>
                <w:szCs w:val="24"/>
              </w:rPr>
              <w:t xml:space="preserve">);  секциям </w:t>
            </w:r>
            <w:r w:rsidRPr="00B96A1C">
              <w:rPr>
                <w:rFonts w:ascii="Times New Roman" w:eastAsia="Calibri" w:hAnsi="Times New Roman" w:cs="Times New Roman"/>
                <w:sz w:val="24"/>
                <w:szCs w:val="24"/>
                <w:lang w:val="en-US"/>
              </w:rPr>
              <w:t>D</w:t>
            </w:r>
            <w:r w:rsidRPr="00B96A1C">
              <w:rPr>
                <w:rFonts w:ascii="Times New Roman" w:eastAsia="Calibri" w:hAnsi="Times New Roman" w:cs="Times New Roman"/>
                <w:sz w:val="24"/>
                <w:szCs w:val="24"/>
              </w:rPr>
              <w:t xml:space="preserve"> – </w:t>
            </w:r>
            <w:r w:rsidRPr="00B96A1C">
              <w:rPr>
                <w:rFonts w:ascii="Times New Roman" w:eastAsia="Calibri" w:hAnsi="Times New Roman" w:cs="Times New Roman"/>
                <w:sz w:val="24"/>
                <w:szCs w:val="24"/>
                <w:lang w:val="en-US"/>
              </w:rPr>
              <w:t>F</w:t>
            </w:r>
            <w:r w:rsidRPr="00B96A1C">
              <w:rPr>
                <w:rFonts w:ascii="Times New Roman" w:eastAsia="Calibri" w:hAnsi="Times New Roman" w:cs="Times New Roman"/>
                <w:sz w:val="24"/>
                <w:szCs w:val="24"/>
              </w:rPr>
              <w:t xml:space="preserve">; секции </w:t>
            </w:r>
            <w:r w:rsidRPr="00B96A1C">
              <w:rPr>
                <w:rFonts w:ascii="Times New Roman" w:eastAsia="Calibri" w:hAnsi="Times New Roman" w:cs="Times New Roman"/>
                <w:sz w:val="24"/>
                <w:szCs w:val="24"/>
                <w:lang w:val="en-US"/>
              </w:rPr>
              <w:t>G</w:t>
            </w:r>
            <w:r w:rsidRPr="00B96A1C">
              <w:rPr>
                <w:rFonts w:ascii="Times New Roman" w:eastAsia="Calibri" w:hAnsi="Times New Roman" w:cs="Times New Roman"/>
                <w:sz w:val="24"/>
                <w:szCs w:val="24"/>
              </w:rPr>
              <w:t xml:space="preserve"> (за исключением подклассов 46110 – 46190, 46341, 46350, </w:t>
            </w:r>
            <w:r w:rsidRPr="00B959C7">
              <w:rPr>
                <w:rFonts w:ascii="Times New Roman" w:eastAsia="Calibri" w:hAnsi="Times New Roman" w:cs="Times New Roman"/>
                <w:sz w:val="24"/>
                <w:szCs w:val="24"/>
              </w:rPr>
              <w:t>46480</w:t>
            </w:r>
            <w:r>
              <w:rPr>
                <w:rFonts w:ascii="Times New Roman" w:eastAsia="Calibri" w:hAnsi="Times New Roman" w:cs="Times New Roman"/>
                <w:sz w:val="24"/>
                <w:szCs w:val="24"/>
              </w:rPr>
              <w:t xml:space="preserve">, </w:t>
            </w:r>
            <w:r w:rsidRPr="00B96A1C">
              <w:rPr>
                <w:rFonts w:ascii="Times New Roman" w:eastAsia="Calibri" w:hAnsi="Times New Roman" w:cs="Times New Roman"/>
                <w:sz w:val="24"/>
                <w:szCs w:val="24"/>
              </w:rPr>
              <w:t>47251, 47260</w:t>
            </w:r>
            <w:r>
              <w:rPr>
                <w:rFonts w:ascii="Times New Roman" w:eastAsia="Calibri" w:hAnsi="Times New Roman" w:cs="Times New Roman"/>
                <w:sz w:val="24"/>
                <w:szCs w:val="24"/>
              </w:rPr>
              <w:t>, 47770, 47790, 47910, 47990</w:t>
            </w:r>
            <w:r w:rsidRPr="00B96A1C">
              <w:rPr>
                <w:rFonts w:ascii="Times New Roman" w:eastAsia="Calibri" w:hAnsi="Times New Roman" w:cs="Times New Roman"/>
                <w:sz w:val="24"/>
                <w:szCs w:val="24"/>
              </w:rPr>
              <w:t xml:space="preserve">); секциям </w:t>
            </w:r>
            <w:r w:rsidRPr="00B96A1C">
              <w:rPr>
                <w:rFonts w:ascii="Times New Roman" w:eastAsia="Calibri" w:hAnsi="Times New Roman" w:cs="Times New Roman"/>
                <w:sz w:val="24"/>
                <w:szCs w:val="24"/>
                <w:lang w:val="en-US"/>
              </w:rPr>
              <w:t>H</w:t>
            </w:r>
            <w:r w:rsidRPr="00B96A1C">
              <w:rPr>
                <w:rFonts w:ascii="Times New Roman" w:eastAsia="Calibri" w:hAnsi="Times New Roman" w:cs="Times New Roman"/>
                <w:sz w:val="24"/>
                <w:szCs w:val="24"/>
              </w:rPr>
              <w:t xml:space="preserve"> – </w:t>
            </w:r>
            <w:r w:rsidRPr="00B96A1C">
              <w:rPr>
                <w:rFonts w:ascii="Times New Roman" w:eastAsia="Calibri" w:hAnsi="Times New Roman" w:cs="Times New Roman"/>
                <w:sz w:val="24"/>
                <w:szCs w:val="24"/>
                <w:lang w:val="en-US"/>
              </w:rPr>
              <w:t>J</w:t>
            </w:r>
            <w:r w:rsidRPr="00B96A1C">
              <w:rPr>
                <w:rFonts w:ascii="Times New Roman" w:eastAsia="Calibri" w:hAnsi="Times New Roman" w:cs="Times New Roman"/>
                <w:sz w:val="24"/>
                <w:szCs w:val="24"/>
              </w:rPr>
              <w:t xml:space="preserve">; секции М; разделам 78-82 секции </w:t>
            </w:r>
            <w:r w:rsidRPr="00B96A1C">
              <w:rPr>
                <w:rFonts w:ascii="Times New Roman" w:eastAsia="Calibri" w:hAnsi="Times New Roman" w:cs="Times New Roman"/>
                <w:sz w:val="24"/>
                <w:szCs w:val="24"/>
                <w:lang w:val="en-US"/>
              </w:rPr>
              <w:t>N</w:t>
            </w:r>
            <w:r w:rsidRPr="00B96A1C">
              <w:rPr>
                <w:rFonts w:ascii="Times New Roman" w:eastAsia="Calibri" w:hAnsi="Times New Roman" w:cs="Times New Roman"/>
                <w:sz w:val="24"/>
                <w:szCs w:val="24"/>
              </w:rPr>
              <w:t xml:space="preserve">; секциям </w:t>
            </w:r>
            <w:r w:rsidRPr="00B96A1C">
              <w:rPr>
                <w:rFonts w:ascii="Times New Roman" w:eastAsia="Calibri" w:hAnsi="Times New Roman" w:cs="Times New Roman"/>
                <w:sz w:val="24"/>
                <w:szCs w:val="24"/>
                <w:lang w:val="en-US"/>
              </w:rPr>
              <w:t>P</w:t>
            </w:r>
            <w:r w:rsidRPr="00B96A1C">
              <w:rPr>
                <w:rFonts w:ascii="Times New Roman" w:eastAsia="Calibri" w:hAnsi="Times New Roman" w:cs="Times New Roman"/>
                <w:sz w:val="24"/>
                <w:szCs w:val="24"/>
              </w:rPr>
              <w:t xml:space="preserve"> – </w:t>
            </w:r>
            <w:r w:rsidRPr="00B96A1C">
              <w:rPr>
                <w:rFonts w:ascii="Times New Roman" w:eastAsia="Calibri" w:hAnsi="Times New Roman" w:cs="Times New Roman"/>
                <w:sz w:val="24"/>
                <w:szCs w:val="24"/>
                <w:lang w:val="en-US"/>
              </w:rPr>
              <w:t>Q</w:t>
            </w:r>
            <w:r w:rsidRPr="00B96A1C">
              <w:rPr>
                <w:rFonts w:ascii="Times New Roman" w:eastAsia="Calibri" w:hAnsi="Times New Roman" w:cs="Times New Roman"/>
                <w:sz w:val="24"/>
                <w:szCs w:val="24"/>
              </w:rPr>
              <w:t xml:space="preserve">; секции </w:t>
            </w:r>
            <w:r w:rsidRPr="00B96A1C">
              <w:rPr>
                <w:rFonts w:ascii="Times New Roman" w:eastAsia="Calibri" w:hAnsi="Times New Roman" w:cs="Times New Roman"/>
                <w:sz w:val="24"/>
                <w:szCs w:val="24"/>
                <w:lang w:val="en-US"/>
              </w:rPr>
              <w:t>R</w:t>
            </w:r>
            <w:r w:rsidRPr="00B96A1C">
              <w:rPr>
                <w:rFonts w:ascii="Times New Roman" w:eastAsia="Calibri" w:hAnsi="Times New Roman" w:cs="Times New Roman"/>
                <w:sz w:val="24"/>
                <w:szCs w:val="24"/>
              </w:rPr>
              <w:t xml:space="preserve"> (за исключением раздела 92); разделам 95-96 секции </w:t>
            </w:r>
            <w:r w:rsidRPr="00B96A1C">
              <w:rPr>
                <w:rFonts w:ascii="Times New Roman" w:eastAsia="Calibri" w:hAnsi="Times New Roman" w:cs="Times New Roman"/>
                <w:sz w:val="24"/>
                <w:szCs w:val="24"/>
                <w:lang w:val="en-US"/>
              </w:rPr>
              <w:t>S</w:t>
            </w:r>
            <w:r w:rsidRPr="00B96A1C">
              <w:rPr>
                <w:rFonts w:ascii="Times New Roman" w:eastAsia="Calibri" w:hAnsi="Times New Roman" w:cs="Times New Roman"/>
                <w:sz w:val="24"/>
                <w:szCs w:val="24"/>
              </w:rPr>
              <w:t>, согласно ОКЭД</w:t>
            </w:r>
            <w:r>
              <w:rPr>
                <w:rStyle w:val="af2"/>
                <w:rFonts w:ascii="Times New Roman" w:eastAsia="Calibri" w:hAnsi="Times New Roman" w:cs="Times New Roman"/>
                <w:sz w:val="24"/>
                <w:szCs w:val="24"/>
              </w:rPr>
              <w:footnoteReference w:id="2"/>
            </w:r>
            <w:r w:rsidRPr="00B96A1C">
              <w:rPr>
                <w:rFonts w:ascii="Times New Roman" w:eastAsia="Calibri" w:hAnsi="Times New Roman" w:cs="Times New Roman"/>
                <w:sz w:val="24"/>
                <w:szCs w:val="24"/>
              </w:rPr>
              <w:t>.</w:t>
            </w:r>
          </w:p>
        </w:tc>
      </w:tr>
      <w:tr w:rsidR="00154DFB" w:rsidRPr="00B96A1C" w14:paraId="036878E8" w14:textId="77777777" w:rsidTr="003E2A1E">
        <w:trPr>
          <w:jc w:val="center"/>
        </w:trPr>
        <w:tc>
          <w:tcPr>
            <w:tcW w:w="2280" w:type="dxa"/>
          </w:tcPr>
          <w:p w14:paraId="17A7E4CB" w14:textId="12814A45" w:rsidR="00154DFB" w:rsidRPr="00B96A1C" w:rsidRDefault="00154DFB" w:rsidP="00154DFB">
            <w:pPr>
              <w:rPr>
                <w:rFonts w:ascii="Times New Roman" w:hAnsi="Times New Roman" w:cs="Times New Roman"/>
                <w:sz w:val="24"/>
                <w:szCs w:val="24"/>
              </w:rPr>
            </w:pPr>
            <w:r>
              <w:rPr>
                <w:rFonts w:ascii="Times New Roman" w:eastAsia="Calibri" w:hAnsi="Times New Roman" w:cs="Times New Roman"/>
                <w:sz w:val="24"/>
                <w:szCs w:val="24"/>
              </w:rPr>
              <w:t>Предмет лизинга</w:t>
            </w:r>
          </w:p>
        </w:tc>
        <w:tc>
          <w:tcPr>
            <w:tcW w:w="11749" w:type="dxa"/>
            <w:gridSpan w:val="4"/>
          </w:tcPr>
          <w:p w14:paraId="1F00F94B" w14:textId="485DDF1E" w:rsidR="00154DFB" w:rsidRPr="00B96A1C" w:rsidRDefault="00154DFB" w:rsidP="00154DFB">
            <w:pPr>
              <w:jc w:val="both"/>
              <w:rPr>
                <w:rFonts w:ascii="Times New Roman" w:eastAsia="Calibri" w:hAnsi="Times New Roman" w:cs="Times New Roman"/>
                <w:sz w:val="24"/>
                <w:szCs w:val="24"/>
              </w:rPr>
            </w:pPr>
            <w:r w:rsidRPr="006D2D92">
              <w:rPr>
                <w:rFonts w:ascii="Times New Roman" w:eastAsia="Calibri" w:hAnsi="Times New Roman" w:cs="Times New Roman"/>
                <w:sz w:val="24"/>
                <w:szCs w:val="24"/>
              </w:rPr>
              <w:t>Основные средства стоимостью от 1000 базовых величин (исключение транспортные средства).</w:t>
            </w:r>
          </w:p>
        </w:tc>
      </w:tr>
      <w:tr w:rsidR="00154DFB" w:rsidRPr="00B96A1C" w14:paraId="227BB9A3" w14:textId="77777777" w:rsidTr="003E2A1E">
        <w:trPr>
          <w:jc w:val="center"/>
        </w:trPr>
        <w:tc>
          <w:tcPr>
            <w:tcW w:w="2280" w:type="dxa"/>
          </w:tcPr>
          <w:p w14:paraId="2EA67D4C" w14:textId="5B029C01" w:rsidR="00154DFB" w:rsidRPr="00B96A1C" w:rsidRDefault="00154DFB" w:rsidP="00154DFB">
            <w:pPr>
              <w:rPr>
                <w:rFonts w:ascii="Times New Roman" w:hAnsi="Times New Roman" w:cs="Times New Roman"/>
                <w:sz w:val="24"/>
                <w:szCs w:val="24"/>
              </w:rPr>
            </w:pPr>
            <w:r w:rsidRPr="006D2D92">
              <w:rPr>
                <w:rFonts w:ascii="Times New Roman" w:eastAsia="Calibri" w:hAnsi="Times New Roman" w:cs="Times New Roman"/>
                <w:sz w:val="24"/>
                <w:szCs w:val="24"/>
              </w:rPr>
              <w:t>Размер лизинговой ставки, % годовых</w:t>
            </w:r>
          </w:p>
        </w:tc>
        <w:tc>
          <w:tcPr>
            <w:tcW w:w="11749" w:type="dxa"/>
            <w:gridSpan w:val="4"/>
            <w:vAlign w:val="center"/>
          </w:tcPr>
          <w:p w14:paraId="0D521EFE" w14:textId="69C23DF4" w:rsidR="00154DFB" w:rsidRPr="00B96A1C" w:rsidRDefault="00154DFB" w:rsidP="00154DFB">
            <w:pPr>
              <w:tabs>
                <w:tab w:val="left" w:pos="851"/>
                <w:tab w:val="left" w:pos="993"/>
                <w:tab w:val="left" w:pos="1276"/>
              </w:tabs>
              <w:rPr>
                <w:rFonts w:ascii="Times New Roman" w:hAnsi="Times New Roman" w:cs="Times New Roman"/>
                <w:sz w:val="24"/>
                <w:szCs w:val="24"/>
              </w:rPr>
            </w:pPr>
            <w:r w:rsidRPr="006D2D92">
              <w:rPr>
                <w:rFonts w:ascii="Times New Roman" w:eastAsia="Calibri" w:hAnsi="Times New Roman" w:cs="Times New Roman"/>
                <w:sz w:val="24"/>
                <w:szCs w:val="24"/>
              </w:rPr>
              <w:t xml:space="preserve">Ставка рефинансирования Национального банка Республики Беларусь* </w:t>
            </w:r>
            <w:r>
              <w:rPr>
                <w:rFonts w:ascii="Times New Roman" w:eastAsia="Calibri" w:hAnsi="Times New Roman" w:cs="Times New Roman"/>
                <w:sz w:val="24"/>
                <w:szCs w:val="24"/>
              </w:rPr>
              <w:t>уменьшенная</w:t>
            </w:r>
            <w:r w:rsidRPr="006D2D92">
              <w:rPr>
                <w:rFonts w:ascii="Times New Roman" w:eastAsia="Calibri" w:hAnsi="Times New Roman" w:cs="Times New Roman"/>
                <w:sz w:val="24"/>
                <w:szCs w:val="24"/>
              </w:rPr>
              <w:t xml:space="preserve"> на </w:t>
            </w:r>
            <w:r>
              <w:rPr>
                <w:rFonts w:ascii="Times New Roman" w:eastAsia="Calibri" w:hAnsi="Times New Roman" w:cs="Times New Roman"/>
                <w:sz w:val="24"/>
                <w:szCs w:val="24"/>
              </w:rPr>
              <w:t>1,25</w:t>
            </w:r>
            <w:r w:rsidRPr="006D2D92">
              <w:rPr>
                <w:rFonts w:ascii="Times New Roman" w:eastAsia="Calibri" w:hAnsi="Times New Roman" w:cs="Times New Roman"/>
                <w:sz w:val="24"/>
                <w:szCs w:val="24"/>
              </w:rPr>
              <w:t>п.п.</w:t>
            </w:r>
          </w:p>
        </w:tc>
      </w:tr>
      <w:tr w:rsidR="00154DFB" w:rsidRPr="00B96A1C" w14:paraId="1DCB5E9F" w14:textId="77777777" w:rsidTr="003E2A1E">
        <w:trPr>
          <w:jc w:val="center"/>
        </w:trPr>
        <w:tc>
          <w:tcPr>
            <w:tcW w:w="2280" w:type="dxa"/>
          </w:tcPr>
          <w:p w14:paraId="7F8D6100" w14:textId="77777777" w:rsidR="00154DFB" w:rsidRPr="00B96A1C" w:rsidRDefault="00154DFB" w:rsidP="00154DFB">
            <w:pPr>
              <w:rPr>
                <w:rFonts w:ascii="Times New Roman" w:hAnsi="Times New Roman" w:cs="Times New Roman"/>
                <w:sz w:val="24"/>
                <w:szCs w:val="24"/>
              </w:rPr>
            </w:pPr>
            <w:r w:rsidRPr="00B96A1C">
              <w:rPr>
                <w:rFonts w:ascii="Times New Roman" w:hAnsi="Times New Roman" w:cs="Times New Roman"/>
                <w:sz w:val="24"/>
                <w:szCs w:val="24"/>
              </w:rPr>
              <w:t>Срок финансирования</w:t>
            </w:r>
          </w:p>
        </w:tc>
        <w:tc>
          <w:tcPr>
            <w:tcW w:w="11749" w:type="dxa"/>
            <w:gridSpan w:val="4"/>
          </w:tcPr>
          <w:p w14:paraId="43A7F769" w14:textId="77777777" w:rsidR="00154DFB" w:rsidRPr="00B96A1C" w:rsidRDefault="00154DFB" w:rsidP="00154DFB">
            <w:pPr>
              <w:rPr>
                <w:rFonts w:ascii="Times New Roman" w:hAnsi="Times New Roman" w:cs="Times New Roman"/>
                <w:sz w:val="24"/>
                <w:szCs w:val="24"/>
              </w:rPr>
            </w:pPr>
            <w:r w:rsidRPr="00B96A1C">
              <w:rPr>
                <w:rFonts w:ascii="Times New Roman" w:hAnsi="Times New Roman" w:cs="Times New Roman"/>
                <w:sz w:val="24"/>
                <w:szCs w:val="24"/>
              </w:rPr>
              <w:t>До 5 лет</w:t>
            </w:r>
          </w:p>
        </w:tc>
      </w:tr>
      <w:tr w:rsidR="00154DFB" w:rsidRPr="00B96A1C" w14:paraId="2A5FB56D" w14:textId="77777777" w:rsidTr="003E2A1E">
        <w:trPr>
          <w:jc w:val="center"/>
        </w:trPr>
        <w:tc>
          <w:tcPr>
            <w:tcW w:w="2280" w:type="dxa"/>
          </w:tcPr>
          <w:p w14:paraId="1DF9CDAF" w14:textId="77777777" w:rsidR="00154DFB" w:rsidRPr="00B96A1C" w:rsidRDefault="00154DFB" w:rsidP="00154DFB">
            <w:pPr>
              <w:rPr>
                <w:rFonts w:ascii="Times New Roman" w:hAnsi="Times New Roman" w:cs="Times New Roman"/>
                <w:sz w:val="24"/>
                <w:szCs w:val="24"/>
              </w:rPr>
            </w:pPr>
            <w:r w:rsidRPr="00B96A1C">
              <w:rPr>
                <w:rFonts w:ascii="Times New Roman" w:hAnsi="Times New Roman" w:cs="Times New Roman"/>
                <w:sz w:val="24"/>
                <w:szCs w:val="24"/>
              </w:rPr>
              <w:t>Валюта финансирования</w:t>
            </w:r>
          </w:p>
        </w:tc>
        <w:tc>
          <w:tcPr>
            <w:tcW w:w="11749" w:type="dxa"/>
            <w:gridSpan w:val="4"/>
          </w:tcPr>
          <w:p w14:paraId="135476D6" w14:textId="59B92EB0" w:rsidR="00154DFB" w:rsidRPr="00B96A1C" w:rsidRDefault="00154DFB" w:rsidP="00154DFB">
            <w:pPr>
              <w:rPr>
                <w:rFonts w:ascii="Times New Roman" w:hAnsi="Times New Roman" w:cs="Times New Roman"/>
                <w:sz w:val="24"/>
                <w:szCs w:val="24"/>
              </w:rPr>
            </w:pPr>
            <w:r w:rsidRPr="00B96A1C">
              <w:rPr>
                <w:rFonts w:ascii="Times New Roman" w:hAnsi="Times New Roman" w:cs="Times New Roman"/>
                <w:sz w:val="24"/>
                <w:szCs w:val="24"/>
              </w:rPr>
              <w:t>Белорусские рубли</w:t>
            </w:r>
          </w:p>
        </w:tc>
      </w:tr>
      <w:tr w:rsidR="00154DFB" w:rsidRPr="00B96A1C" w14:paraId="40C08615" w14:textId="77777777" w:rsidTr="003E2A1E">
        <w:trPr>
          <w:jc w:val="center"/>
        </w:trPr>
        <w:tc>
          <w:tcPr>
            <w:tcW w:w="2280" w:type="dxa"/>
          </w:tcPr>
          <w:p w14:paraId="34BFED97" w14:textId="77777777" w:rsidR="00154DFB" w:rsidRPr="00B96A1C" w:rsidRDefault="00154DFB" w:rsidP="00154DFB">
            <w:pPr>
              <w:rPr>
                <w:rFonts w:ascii="Times New Roman" w:hAnsi="Times New Roman" w:cs="Times New Roman"/>
                <w:sz w:val="24"/>
                <w:szCs w:val="24"/>
              </w:rPr>
            </w:pPr>
            <w:r w:rsidRPr="00B96A1C">
              <w:rPr>
                <w:rFonts w:ascii="Times New Roman" w:eastAsia="Calibri" w:hAnsi="Times New Roman" w:cs="Times New Roman"/>
                <w:sz w:val="24"/>
                <w:szCs w:val="24"/>
              </w:rPr>
              <w:t xml:space="preserve">Сумма финансирования </w:t>
            </w:r>
            <w:r w:rsidRPr="00B96A1C">
              <w:rPr>
                <w:rFonts w:ascii="Times New Roman" w:hAnsi="Times New Roman" w:cs="Times New Roman"/>
                <w:sz w:val="24"/>
                <w:szCs w:val="24"/>
              </w:rPr>
              <w:t>Субъекта МСП</w:t>
            </w:r>
            <w:r w:rsidRPr="00B96A1C">
              <w:rPr>
                <w:rFonts w:ascii="Times New Roman" w:eastAsia="Calibri" w:hAnsi="Times New Roman" w:cs="Times New Roman"/>
                <w:sz w:val="24"/>
                <w:szCs w:val="24"/>
              </w:rPr>
              <w:t xml:space="preserve">              </w:t>
            </w:r>
          </w:p>
        </w:tc>
        <w:tc>
          <w:tcPr>
            <w:tcW w:w="11749" w:type="dxa"/>
            <w:gridSpan w:val="4"/>
          </w:tcPr>
          <w:p w14:paraId="2A274CF8" w14:textId="77777777" w:rsidR="00154DFB" w:rsidRPr="00B96A1C" w:rsidRDefault="00154DFB" w:rsidP="00154DFB">
            <w:pPr>
              <w:rPr>
                <w:rFonts w:ascii="Times New Roman" w:hAnsi="Times New Roman" w:cs="Times New Roman"/>
                <w:sz w:val="24"/>
                <w:szCs w:val="24"/>
              </w:rPr>
            </w:pPr>
            <w:r w:rsidRPr="00D36C14">
              <w:rPr>
                <w:rFonts w:ascii="Times New Roman" w:hAnsi="Times New Roman" w:cs="Times New Roman"/>
                <w:sz w:val="24"/>
                <w:szCs w:val="24"/>
              </w:rPr>
              <w:t>Не более 5 млн. белорусских рублей</w:t>
            </w:r>
          </w:p>
        </w:tc>
      </w:tr>
      <w:tr w:rsidR="00154DFB" w:rsidRPr="00B96A1C" w14:paraId="125C271C" w14:textId="77777777" w:rsidTr="003E2A1E">
        <w:trPr>
          <w:trHeight w:val="851"/>
          <w:jc w:val="center"/>
        </w:trPr>
        <w:tc>
          <w:tcPr>
            <w:tcW w:w="2280" w:type="dxa"/>
          </w:tcPr>
          <w:p w14:paraId="3AEDB0A4" w14:textId="6316E8AA" w:rsidR="00154DFB" w:rsidRPr="00B96A1C" w:rsidRDefault="00154DFB" w:rsidP="00154DFB">
            <w:pPr>
              <w:rPr>
                <w:rFonts w:ascii="Times New Roman" w:eastAsia="Calibri" w:hAnsi="Times New Roman" w:cs="Times New Roman"/>
                <w:sz w:val="24"/>
                <w:szCs w:val="24"/>
              </w:rPr>
            </w:pPr>
            <w:r w:rsidRPr="00D063BB">
              <w:rPr>
                <w:rFonts w:ascii="Times New Roman" w:eastAsia="Calibri" w:hAnsi="Times New Roman" w:cs="Times New Roman"/>
                <w:sz w:val="24"/>
                <w:szCs w:val="24"/>
              </w:rPr>
              <w:t>Авансовый платеж</w:t>
            </w:r>
          </w:p>
        </w:tc>
        <w:tc>
          <w:tcPr>
            <w:tcW w:w="11749" w:type="dxa"/>
            <w:gridSpan w:val="4"/>
            <w:vAlign w:val="center"/>
          </w:tcPr>
          <w:p w14:paraId="4B9E48D0" w14:textId="00E8BDD8" w:rsidR="00154DFB" w:rsidRPr="00D36C14" w:rsidRDefault="00154DFB" w:rsidP="00154DFB">
            <w:pPr>
              <w:rPr>
                <w:rFonts w:ascii="Times New Roman" w:hAnsi="Times New Roman" w:cs="Times New Roman"/>
                <w:sz w:val="24"/>
                <w:szCs w:val="24"/>
              </w:rPr>
            </w:pPr>
            <w:r w:rsidRPr="00D063BB">
              <w:rPr>
                <w:rFonts w:ascii="Times New Roman" w:eastAsia="Calibri" w:hAnsi="Times New Roman" w:cs="Times New Roman"/>
                <w:sz w:val="24"/>
                <w:szCs w:val="24"/>
              </w:rPr>
              <w:t>От 20% до 40% стоимости предмета лизинга с учетом НДС.</w:t>
            </w:r>
          </w:p>
        </w:tc>
      </w:tr>
      <w:tr w:rsidR="00154DFB" w:rsidRPr="00B96A1C" w14:paraId="2D07242D" w14:textId="77777777" w:rsidTr="003E2A1E">
        <w:trPr>
          <w:trHeight w:val="851"/>
          <w:jc w:val="center"/>
        </w:trPr>
        <w:tc>
          <w:tcPr>
            <w:tcW w:w="2280" w:type="dxa"/>
          </w:tcPr>
          <w:p w14:paraId="44A8051D" w14:textId="7BC7B326" w:rsidR="00154DFB" w:rsidRPr="00B96A1C" w:rsidRDefault="00154DFB" w:rsidP="00154DFB">
            <w:pPr>
              <w:rPr>
                <w:rFonts w:ascii="Times New Roman" w:eastAsia="Calibri" w:hAnsi="Times New Roman" w:cs="Times New Roman"/>
                <w:sz w:val="24"/>
                <w:szCs w:val="24"/>
              </w:rPr>
            </w:pPr>
            <w:r w:rsidRPr="00D063BB">
              <w:rPr>
                <w:rFonts w:ascii="Times New Roman" w:eastAsia="Calibri" w:hAnsi="Times New Roman" w:cs="Times New Roman"/>
                <w:sz w:val="24"/>
                <w:szCs w:val="24"/>
              </w:rPr>
              <w:t>Обеспечение</w:t>
            </w:r>
          </w:p>
        </w:tc>
        <w:tc>
          <w:tcPr>
            <w:tcW w:w="11749" w:type="dxa"/>
            <w:gridSpan w:val="4"/>
            <w:vAlign w:val="center"/>
          </w:tcPr>
          <w:p w14:paraId="7CD907A4" w14:textId="3730B50A" w:rsidR="00154DFB" w:rsidRPr="00D36C14" w:rsidRDefault="00154DFB" w:rsidP="00154DFB">
            <w:pPr>
              <w:rPr>
                <w:rFonts w:ascii="Times New Roman" w:hAnsi="Times New Roman" w:cs="Times New Roman"/>
                <w:sz w:val="24"/>
                <w:szCs w:val="24"/>
              </w:rPr>
            </w:pPr>
            <w:r w:rsidRPr="00D063BB">
              <w:rPr>
                <w:rFonts w:ascii="Times New Roman" w:eastAsia="Calibri" w:hAnsi="Times New Roman" w:cs="Times New Roman"/>
                <w:sz w:val="24"/>
                <w:szCs w:val="24"/>
              </w:rPr>
              <w:t>Возможно, при необходимости: залог ликвидного имущества (не менее 30% стоимости предмета лизинга с учетом НДС), задаток, поручительство, другое высоколиквидное обеспечение.</w:t>
            </w:r>
          </w:p>
        </w:tc>
      </w:tr>
      <w:tr w:rsidR="00154DFB" w:rsidRPr="00B96A1C" w14:paraId="3DC42293" w14:textId="77777777" w:rsidTr="003E2A1E">
        <w:trPr>
          <w:trHeight w:val="851"/>
          <w:jc w:val="center"/>
        </w:trPr>
        <w:tc>
          <w:tcPr>
            <w:tcW w:w="2280" w:type="dxa"/>
            <w:vAlign w:val="center"/>
          </w:tcPr>
          <w:p w14:paraId="604D45A7" w14:textId="629E05CA" w:rsidR="00154DFB" w:rsidRPr="00B96A1C" w:rsidRDefault="00154DFB" w:rsidP="00154DFB">
            <w:pPr>
              <w:rPr>
                <w:rFonts w:ascii="Times New Roman" w:eastAsia="Calibri" w:hAnsi="Times New Roman" w:cs="Times New Roman"/>
                <w:sz w:val="24"/>
                <w:szCs w:val="24"/>
              </w:rPr>
            </w:pPr>
            <w:r w:rsidRPr="00D063BB">
              <w:rPr>
                <w:rFonts w:ascii="Times New Roman" w:eastAsia="Calibri" w:hAnsi="Times New Roman" w:cs="Times New Roman"/>
                <w:sz w:val="24"/>
                <w:szCs w:val="24"/>
              </w:rPr>
              <w:t>Возмещение стоимости предмета лизинга</w:t>
            </w:r>
          </w:p>
        </w:tc>
        <w:tc>
          <w:tcPr>
            <w:tcW w:w="11749" w:type="dxa"/>
            <w:gridSpan w:val="4"/>
            <w:vAlign w:val="center"/>
          </w:tcPr>
          <w:p w14:paraId="0F7605AB" w14:textId="63510952" w:rsidR="00154DFB" w:rsidRPr="00D36C14" w:rsidRDefault="00154DFB" w:rsidP="00154DFB">
            <w:pPr>
              <w:rPr>
                <w:rFonts w:ascii="Times New Roman" w:hAnsi="Times New Roman" w:cs="Times New Roman"/>
                <w:sz w:val="24"/>
                <w:szCs w:val="24"/>
              </w:rPr>
            </w:pPr>
            <w:r w:rsidRPr="00D063BB">
              <w:rPr>
                <w:rFonts w:ascii="Times New Roman" w:eastAsia="Calibri" w:hAnsi="Times New Roman" w:cs="Times New Roman"/>
                <w:sz w:val="24"/>
                <w:szCs w:val="24"/>
              </w:rPr>
              <w:t>Ежемесячно равными долями. Базой для расчета лизингового платежа является непогашенная сумма контрактной стоимости предмета лизинга с учетом НДС.</w:t>
            </w:r>
          </w:p>
        </w:tc>
      </w:tr>
      <w:tr w:rsidR="00154DFB" w:rsidRPr="00B96A1C" w14:paraId="5EE1FCCB" w14:textId="77777777" w:rsidTr="003E2A1E">
        <w:trPr>
          <w:trHeight w:val="851"/>
          <w:jc w:val="center"/>
        </w:trPr>
        <w:tc>
          <w:tcPr>
            <w:tcW w:w="2280" w:type="dxa"/>
            <w:vAlign w:val="center"/>
          </w:tcPr>
          <w:p w14:paraId="61F20DFF" w14:textId="36DF810E" w:rsidR="00154DFB" w:rsidRPr="00B96A1C" w:rsidRDefault="00154DFB" w:rsidP="00154DFB">
            <w:pPr>
              <w:rPr>
                <w:rFonts w:ascii="Times New Roman" w:eastAsia="Calibri" w:hAnsi="Times New Roman" w:cs="Times New Roman"/>
                <w:sz w:val="24"/>
                <w:szCs w:val="24"/>
              </w:rPr>
            </w:pPr>
            <w:r w:rsidRPr="00D063BB">
              <w:rPr>
                <w:rFonts w:ascii="Times New Roman" w:eastAsia="Calibri" w:hAnsi="Times New Roman" w:cs="Times New Roman"/>
                <w:sz w:val="24"/>
                <w:szCs w:val="24"/>
              </w:rPr>
              <w:t>Выкупная стоимость</w:t>
            </w:r>
          </w:p>
        </w:tc>
        <w:tc>
          <w:tcPr>
            <w:tcW w:w="11749" w:type="dxa"/>
            <w:gridSpan w:val="4"/>
            <w:vAlign w:val="center"/>
          </w:tcPr>
          <w:p w14:paraId="1E0FCAC0" w14:textId="3766D000" w:rsidR="00154DFB" w:rsidRPr="00D36C14" w:rsidRDefault="00154DFB" w:rsidP="00154DFB">
            <w:pPr>
              <w:rPr>
                <w:rFonts w:ascii="Times New Roman" w:hAnsi="Times New Roman" w:cs="Times New Roman"/>
                <w:sz w:val="24"/>
                <w:szCs w:val="24"/>
              </w:rPr>
            </w:pPr>
            <w:r w:rsidRPr="00D063BB">
              <w:rPr>
                <w:rFonts w:ascii="Times New Roman" w:eastAsia="Calibri" w:hAnsi="Times New Roman" w:cs="Times New Roman"/>
                <w:sz w:val="24"/>
                <w:szCs w:val="24"/>
              </w:rPr>
              <w:t>1% стоимости предмета лизинга с учетом НДС.</w:t>
            </w:r>
          </w:p>
        </w:tc>
      </w:tr>
      <w:tr w:rsidR="00154DFB" w:rsidRPr="00D36C14" w14:paraId="38390309" w14:textId="77777777" w:rsidTr="003E2A1E">
        <w:trPr>
          <w:trHeight w:val="278"/>
          <w:jc w:val="center"/>
        </w:trPr>
        <w:tc>
          <w:tcPr>
            <w:tcW w:w="2280" w:type="dxa"/>
            <w:vMerge w:val="restart"/>
          </w:tcPr>
          <w:p w14:paraId="16C55E8C" w14:textId="24FC301B" w:rsidR="00154DFB" w:rsidRPr="00D36C14" w:rsidRDefault="00154DFB" w:rsidP="00154DFB">
            <w:pPr>
              <w:rPr>
                <w:rFonts w:ascii="Times New Roman" w:hAnsi="Times New Roman" w:cs="Times New Roman"/>
                <w:sz w:val="24"/>
                <w:szCs w:val="24"/>
              </w:rPr>
            </w:pPr>
            <w:r w:rsidRPr="00B96A1C">
              <w:rPr>
                <w:rFonts w:ascii="Times New Roman" w:hAnsi="Times New Roman" w:cs="Times New Roman"/>
                <w:sz w:val="24"/>
                <w:szCs w:val="24"/>
              </w:rPr>
              <w:t>Дополнительн</w:t>
            </w:r>
            <w:r>
              <w:rPr>
                <w:rFonts w:ascii="Times New Roman" w:hAnsi="Times New Roman" w:cs="Times New Roman"/>
                <w:sz w:val="24"/>
                <w:szCs w:val="24"/>
              </w:rPr>
              <w:t>ые</w:t>
            </w:r>
            <w:r w:rsidRPr="00B96A1C">
              <w:rPr>
                <w:rFonts w:ascii="Times New Roman" w:hAnsi="Times New Roman" w:cs="Times New Roman"/>
                <w:sz w:val="24"/>
                <w:szCs w:val="24"/>
              </w:rPr>
              <w:t xml:space="preserve"> услови</w:t>
            </w:r>
            <w:r>
              <w:rPr>
                <w:rFonts w:ascii="Times New Roman" w:hAnsi="Times New Roman" w:cs="Times New Roman"/>
                <w:sz w:val="24"/>
                <w:szCs w:val="24"/>
              </w:rPr>
              <w:t>я</w:t>
            </w:r>
          </w:p>
        </w:tc>
        <w:tc>
          <w:tcPr>
            <w:tcW w:w="11749" w:type="dxa"/>
            <w:gridSpan w:val="4"/>
          </w:tcPr>
          <w:p w14:paraId="4A48A9AA" w14:textId="77777777" w:rsidR="00154DFB" w:rsidRPr="00BC4684" w:rsidRDefault="00154DFB" w:rsidP="00154DFB">
            <w:pPr>
              <w:rPr>
                <w:rFonts w:ascii="Times New Roman" w:eastAsia="Times New Roman" w:hAnsi="Times New Roman" w:cs="Times New Roman"/>
                <w:sz w:val="24"/>
                <w:szCs w:val="24"/>
                <w:lang w:eastAsia="ru-RU"/>
              </w:rPr>
            </w:pPr>
            <w:r w:rsidRPr="00BC4684">
              <w:rPr>
                <w:rFonts w:ascii="Times New Roman" w:eastAsia="Times New Roman" w:hAnsi="Times New Roman" w:cs="Times New Roman"/>
                <w:sz w:val="24"/>
                <w:szCs w:val="24"/>
                <w:lang w:eastAsia="ru-RU"/>
              </w:rPr>
              <w:t xml:space="preserve">В рамках настоящего продукта запрещается финансирование проектов следующих видов деятельности: </w:t>
            </w:r>
          </w:p>
          <w:p w14:paraId="60A1C6FB" w14:textId="77777777" w:rsidR="00154DFB" w:rsidRPr="00BC4684" w:rsidRDefault="00154DFB" w:rsidP="00154DFB">
            <w:pPr>
              <w:rPr>
                <w:rFonts w:ascii="Times New Roman" w:eastAsia="Times New Roman" w:hAnsi="Times New Roman" w:cs="Times New Roman"/>
                <w:sz w:val="24"/>
                <w:szCs w:val="24"/>
                <w:lang w:eastAsia="ru-RU"/>
              </w:rPr>
            </w:pPr>
            <w:r w:rsidRPr="00BC4684">
              <w:rPr>
                <w:rFonts w:ascii="Times New Roman" w:eastAsia="Times New Roman" w:hAnsi="Times New Roman" w:cs="Times New Roman"/>
                <w:sz w:val="24"/>
                <w:szCs w:val="24"/>
                <w:lang w:eastAsia="ru-RU"/>
              </w:rPr>
              <w:t xml:space="preserve">– не относящихся к целевому сегменту субъектов МСП; </w:t>
            </w:r>
          </w:p>
          <w:p w14:paraId="395B7E6D" w14:textId="77777777" w:rsidR="00154DFB" w:rsidRPr="00BC4684" w:rsidRDefault="00154DFB" w:rsidP="00154DFB">
            <w:pPr>
              <w:rPr>
                <w:rFonts w:ascii="Times New Roman" w:eastAsia="Times New Roman" w:hAnsi="Times New Roman" w:cs="Times New Roman"/>
                <w:sz w:val="24"/>
                <w:szCs w:val="24"/>
                <w:lang w:eastAsia="ru-RU"/>
              </w:rPr>
            </w:pPr>
            <w:r w:rsidRPr="00BC4684">
              <w:rPr>
                <w:rFonts w:ascii="Times New Roman" w:eastAsia="Times New Roman" w:hAnsi="Times New Roman" w:cs="Times New Roman"/>
                <w:sz w:val="24"/>
                <w:szCs w:val="24"/>
                <w:lang w:eastAsia="ru-RU"/>
              </w:rPr>
              <w:t>– производство оружия и (или) военного снаряжения;</w:t>
            </w:r>
          </w:p>
          <w:p w14:paraId="060DDD04" w14:textId="77777777" w:rsidR="00154DFB" w:rsidRPr="00BC4684" w:rsidRDefault="00154DFB" w:rsidP="00154DFB">
            <w:pPr>
              <w:rPr>
                <w:rFonts w:ascii="Times New Roman" w:eastAsia="Times New Roman" w:hAnsi="Times New Roman" w:cs="Times New Roman"/>
                <w:sz w:val="24"/>
                <w:szCs w:val="24"/>
                <w:lang w:eastAsia="ru-RU"/>
              </w:rPr>
            </w:pPr>
            <w:r w:rsidRPr="00BC4684">
              <w:rPr>
                <w:rFonts w:ascii="Times New Roman" w:eastAsia="Times New Roman" w:hAnsi="Times New Roman" w:cs="Times New Roman"/>
                <w:sz w:val="24"/>
                <w:szCs w:val="24"/>
                <w:lang w:eastAsia="ru-RU"/>
              </w:rPr>
              <w:t>– производство и экспорт табачных изделий;</w:t>
            </w:r>
          </w:p>
          <w:p w14:paraId="5CE48585" w14:textId="77777777" w:rsidR="00154DFB" w:rsidRPr="00BC4684" w:rsidRDefault="00154DFB" w:rsidP="00154DFB">
            <w:pPr>
              <w:rPr>
                <w:rFonts w:ascii="Times New Roman" w:eastAsia="Times New Roman" w:hAnsi="Times New Roman" w:cs="Times New Roman"/>
                <w:sz w:val="24"/>
                <w:szCs w:val="24"/>
                <w:lang w:eastAsia="ru-RU"/>
              </w:rPr>
            </w:pPr>
            <w:r w:rsidRPr="00BC4684">
              <w:rPr>
                <w:rFonts w:ascii="Times New Roman" w:eastAsia="Times New Roman" w:hAnsi="Times New Roman" w:cs="Times New Roman"/>
                <w:sz w:val="24"/>
                <w:szCs w:val="24"/>
                <w:lang w:eastAsia="ru-RU"/>
              </w:rPr>
              <w:t>– производство алкогольных напитков (за исключением производства пива, сидра, вина и солода);</w:t>
            </w:r>
          </w:p>
          <w:p w14:paraId="45E31975" w14:textId="77777777" w:rsidR="00154DFB" w:rsidRPr="00BC4684" w:rsidRDefault="00154DFB" w:rsidP="00154DFB">
            <w:pPr>
              <w:rPr>
                <w:rFonts w:ascii="Times New Roman" w:eastAsia="Times New Roman" w:hAnsi="Times New Roman" w:cs="Times New Roman"/>
                <w:sz w:val="24"/>
                <w:szCs w:val="24"/>
                <w:lang w:eastAsia="ru-RU"/>
              </w:rPr>
            </w:pPr>
            <w:r w:rsidRPr="00BC4684">
              <w:rPr>
                <w:rFonts w:ascii="Times New Roman" w:eastAsia="Times New Roman" w:hAnsi="Times New Roman" w:cs="Times New Roman"/>
                <w:sz w:val="24"/>
                <w:szCs w:val="24"/>
                <w:lang w:eastAsia="ru-RU"/>
              </w:rPr>
              <w:t>– сфера игорного бизнеса, лотерейной деятельности, электронных интерактивных игр.</w:t>
            </w:r>
          </w:p>
          <w:p w14:paraId="6EB887A7" w14:textId="406A54EC" w:rsidR="00154DFB" w:rsidRPr="00512409" w:rsidRDefault="00154DFB" w:rsidP="00154DFB">
            <w:pPr>
              <w:pStyle w:val="a3"/>
              <w:numPr>
                <w:ilvl w:val="0"/>
                <w:numId w:val="9"/>
              </w:numPr>
              <w:ind w:left="163" w:firstLine="197"/>
              <w:rPr>
                <w:rFonts w:eastAsia="Calibri"/>
              </w:rPr>
            </w:pPr>
          </w:p>
        </w:tc>
      </w:tr>
      <w:tr w:rsidR="00154DFB" w:rsidRPr="00D36C14" w14:paraId="562856BC" w14:textId="77777777" w:rsidTr="003E2A1E">
        <w:trPr>
          <w:trHeight w:val="70"/>
          <w:jc w:val="center"/>
        </w:trPr>
        <w:tc>
          <w:tcPr>
            <w:tcW w:w="2280" w:type="dxa"/>
            <w:vMerge/>
          </w:tcPr>
          <w:p w14:paraId="104448E0" w14:textId="77777777" w:rsidR="00154DFB" w:rsidRPr="00D36C14" w:rsidRDefault="00154DFB" w:rsidP="00154DFB">
            <w:pPr>
              <w:rPr>
                <w:rFonts w:ascii="Times New Roman" w:hAnsi="Times New Roman" w:cs="Times New Roman"/>
                <w:sz w:val="24"/>
                <w:szCs w:val="24"/>
              </w:rPr>
            </w:pPr>
          </w:p>
        </w:tc>
        <w:tc>
          <w:tcPr>
            <w:tcW w:w="11749" w:type="dxa"/>
            <w:gridSpan w:val="4"/>
          </w:tcPr>
          <w:p w14:paraId="7FAF5229" w14:textId="77777777" w:rsidR="00154DFB" w:rsidRPr="00B41F79" w:rsidRDefault="00154DFB" w:rsidP="00154DFB">
            <w:pPr>
              <w:jc w:val="both"/>
              <w:rPr>
                <w:rFonts w:ascii="Times New Roman" w:eastAsia="Times New Roman" w:hAnsi="Times New Roman" w:cs="Times New Roman"/>
                <w:sz w:val="24"/>
                <w:szCs w:val="24"/>
                <w:lang w:eastAsia="ru-RU"/>
              </w:rPr>
            </w:pPr>
            <w:r w:rsidRPr="00B41F79">
              <w:rPr>
                <w:rFonts w:ascii="Times New Roman" w:eastAsia="Times New Roman" w:hAnsi="Times New Roman" w:cs="Times New Roman"/>
                <w:sz w:val="24"/>
                <w:szCs w:val="24"/>
                <w:lang w:eastAsia="ru-RU"/>
              </w:rPr>
              <w:t xml:space="preserve">В рамках </w:t>
            </w:r>
            <w:r>
              <w:rPr>
                <w:rFonts w:ascii="Times New Roman" w:eastAsia="Times New Roman" w:hAnsi="Times New Roman" w:cs="Times New Roman"/>
                <w:sz w:val="24"/>
                <w:szCs w:val="24"/>
                <w:lang w:eastAsia="ru-RU"/>
              </w:rPr>
              <w:t>настоящего</w:t>
            </w:r>
            <w:r w:rsidRPr="00B41F79">
              <w:rPr>
                <w:rFonts w:ascii="Times New Roman" w:eastAsia="Times New Roman" w:hAnsi="Times New Roman" w:cs="Times New Roman"/>
                <w:sz w:val="24"/>
                <w:szCs w:val="24"/>
                <w:lang w:eastAsia="ru-RU"/>
              </w:rPr>
              <w:t xml:space="preserve"> продукта не финансируется: </w:t>
            </w:r>
          </w:p>
          <w:p w14:paraId="03EFFCD0" w14:textId="77777777" w:rsidR="00154DFB" w:rsidRPr="00B41F79" w:rsidRDefault="00154DFB" w:rsidP="00154DFB">
            <w:pPr>
              <w:tabs>
                <w:tab w:val="left" w:pos="305"/>
              </w:tabs>
              <w:jc w:val="both"/>
              <w:rPr>
                <w:rFonts w:ascii="Times New Roman" w:eastAsia="Times New Roman" w:hAnsi="Times New Roman" w:cs="Times New Roman"/>
                <w:sz w:val="24"/>
                <w:szCs w:val="24"/>
                <w:lang w:eastAsia="ru-RU"/>
              </w:rPr>
            </w:pPr>
            <w:r w:rsidRPr="00B41F79">
              <w:rPr>
                <w:rFonts w:ascii="Times New Roman" w:eastAsia="Times New Roman" w:hAnsi="Times New Roman" w:cs="Times New Roman"/>
                <w:sz w:val="24"/>
                <w:szCs w:val="24"/>
                <w:lang w:eastAsia="ru-RU"/>
              </w:rPr>
              <w:t>•</w:t>
            </w:r>
            <w:r w:rsidRPr="00B41F79">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приобретение</w:t>
            </w:r>
            <w:r w:rsidRPr="00B41F79">
              <w:rPr>
                <w:rFonts w:ascii="Times New Roman" w:eastAsia="Times New Roman" w:hAnsi="Times New Roman" w:cs="Times New Roman"/>
                <w:sz w:val="24"/>
                <w:szCs w:val="24"/>
                <w:lang w:eastAsia="ru-RU"/>
              </w:rPr>
              <w:t xml:space="preserve"> всех типов жилых домов: одноквартирных и блокированных домов, многоквартирных домов, в т.ч. многоэтажных и квартир;</w:t>
            </w:r>
          </w:p>
          <w:p w14:paraId="28C26C3D" w14:textId="77777777" w:rsidR="00154DFB" w:rsidRPr="00B41F79" w:rsidRDefault="00154DFB" w:rsidP="00154DFB">
            <w:pPr>
              <w:tabs>
                <w:tab w:val="left" w:pos="305"/>
              </w:tabs>
              <w:jc w:val="both"/>
              <w:rPr>
                <w:rFonts w:ascii="Times New Roman" w:eastAsia="Times New Roman" w:hAnsi="Times New Roman" w:cs="Times New Roman"/>
                <w:sz w:val="24"/>
                <w:szCs w:val="24"/>
                <w:lang w:eastAsia="ru-RU"/>
              </w:rPr>
            </w:pPr>
            <w:r w:rsidRPr="00B41F79">
              <w:rPr>
                <w:rFonts w:ascii="Times New Roman" w:eastAsia="Times New Roman" w:hAnsi="Times New Roman" w:cs="Times New Roman"/>
                <w:sz w:val="24"/>
                <w:szCs w:val="24"/>
                <w:lang w:eastAsia="ru-RU"/>
              </w:rPr>
              <w:t>•</w:t>
            </w:r>
            <w:r w:rsidRPr="00B41F79">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приобретение</w:t>
            </w:r>
            <w:r w:rsidRPr="00B41F79">
              <w:rPr>
                <w:rFonts w:ascii="Times New Roman" w:eastAsia="Times New Roman" w:hAnsi="Times New Roman" w:cs="Times New Roman"/>
                <w:sz w:val="24"/>
                <w:szCs w:val="24"/>
                <w:lang w:eastAsia="ru-RU"/>
              </w:rPr>
              <w:t xml:space="preserve"> легковых автомобиле</w:t>
            </w:r>
            <w:r>
              <w:rPr>
                <w:rFonts w:ascii="Times New Roman" w:eastAsia="Times New Roman" w:hAnsi="Times New Roman" w:cs="Times New Roman"/>
                <w:sz w:val="24"/>
                <w:szCs w:val="24"/>
                <w:lang w:eastAsia="ru-RU"/>
              </w:rPr>
              <w:t>й;</w:t>
            </w:r>
            <w:r w:rsidRPr="00B41F79">
              <w:rPr>
                <w:rFonts w:ascii="Times New Roman" w:eastAsia="Times New Roman" w:hAnsi="Times New Roman" w:cs="Times New Roman"/>
                <w:sz w:val="24"/>
                <w:szCs w:val="24"/>
                <w:lang w:eastAsia="ru-RU"/>
              </w:rPr>
              <w:t xml:space="preserve"> </w:t>
            </w:r>
          </w:p>
          <w:p w14:paraId="4C0E282E" w14:textId="45BF2E3C" w:rsidR="00154DFB" w:rsidRPr="00D36C14" w:rsidRDefault="00154DFB" w:rsidP="00154DFB">
            <w:pPr>
              <w:tabs>
                <w:tab w:val="left" w:pos="284"/>
              </w:tabs>
              <w:contextualSpacing/>
              <w:jc w:val="both"/>
              <w:rPr>
                <w:rFonts w:ascii="Times New Roman" w:eastAsia="Calibri" w:hAnsi="Times New Roman" w:cs="Times New Roman"/>
                <w:sz w:val="24"/>
                <w:szCs w:val="24"/>
              </w:rPr>
            </w:pPr>
            <w:r w:rsidRPr="00B41F79">
              <w:rPr>
                <w:rFonts w:ascii="Times New Roman" w:eastAsia="Times New Roman" w:hAnsi="Times New Roman" w:cs="Times New Roman"/>
                <w:sz w:val="24"/>
                <w:szCs w:val="24"/>
                <w:lang w:eastAsia="ru-RU"/>
              </w:rPr>
              <w:t>•</w:t>
            </w:r>
            <w:r w:rsidRPr="00B41F79">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приобретение</w:t>
            </w:r>
            <w:r w:rsidRPr="00B41F79">
              <w:rPr>
                <w:rFonts w:ascii="Times New Roman" w:eastAsia="Times New Roman" w:hAnsi="Times New Roman" w:cs="Times New Roman"/>
                <w:sz w:val="24"/>
                <w:szCs w:val="24"/>
                <w:lang w:eastAsia="ru-RU"/>
              </w:rPr>
              <w:t xml:space="preserve"> имущества, непосредственно не связанного с производственной деятельностью/деятельностью по оказани</w:t>
            </w:r>
            <w:r>
              <w:rPr>
                <w:rFonts w:ascii="Times New Roman" w:eastAsia="Times New Roman" w:hAnsi="Times New Roman" w:cs="Times New Roman"/>
                <w:sz w:val="24"/>
                <w:szCs w:val="24"/>
                <w:lang w:eastAsia="ru-RU"/>
              </w:rPr>
              <w:t>ю</w:t>
            </w:r>
            <w:r w:rsidRPr="00B41F79">
              <w:rPr>
                <w:rFonts w:ascii="Times New Roman" w:eastAsia="Times New Roman" w:hAnsi="Times New Roman" w:cs="Times New Roman"/>
                <w:sz w:val="24"/>
                <w:szCs w:val="24"/>
                <w:lang w:eastAsia="ru-RU"/>
              </w:rPr>
              <w:t xml:space="preserve"> услуг</w:t>
            </w:r>
            <w:r>
              <w:rPr>
                <w:rFonts w:ascii="Times New Roman" w:eastAsia="Times New Roman" w:hAnsi="Times New Roman" w:cs="Times New Roman"/>
                <w:sz w:val="24"/>
                <w:szCs w:val="24"/>
                <w:lang w:eastAsia="ru-RU"/>
              </w:rPr>
              <w:t>;</w:t>
            </w:r>
          </w:p>
        </w:tc>
      </w:tr>
      <w:tr w:rsidR="00154DFB" w:rsidRPr="00D36C14" w14:paraId="79F0530A" w14:textId="77777777" w:rsidTr="003E2A1E">
        <w:trPr>
          <w:trHeight w:val="70"/>
          <w:jc w:val="center"/>
        </w:trPr>
        <w:tc>
          <w:tcPr>
            <w:tcW w:w="2280" w:type="dxa"/>
            <w:vMerge w:val="restart"/>
          </w:tcPr>
          <w:p w14:paraId="663BA257" w14:textId="77777777" w:rsidR="00154DFB" w:rsidRPr="00D36C14" w:rsidRDefault="00154DFB" w:rsidP="00154DFB">
            <w:pPr>
              <w:rPr>
                <w:rFonts w:ascii="Times New Roman" w:hAnsi="Times New Roman" w:cs="Times New Roman"/>
                <w:sz w:val="24"/>
                <w:szCs w:val="24"/>
              </w:rPr>
            </w:pPr>
          </w:p>
        </w:tc>
        <w:tc>
          <w:tcPr>
            <w:tcW w:w="11749" w:type="dxa"/>
            <w:gridSpan w:val="4"/>
          </w:tcPr>
          <w:p w14:paraId="372D05BD" w14:textId="41EDF510" w:rsidR="00154DFB" w:rsidRPr="00866733" w:rsidRDefault="00154DFB" w:rsidP="00154DF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осуществляется ф</w:t>
            </w:r>
            <w:r w:rsidRPr="00866733">
              <w:rPr>
                <w:rFonts w:ascii="Times New Roman" w:eastAsia="Times New Roman" w:hAnsi="Times New Roman" w:cs="Times New Roman"/>
                <w:sz w:val="24"/>
                <w:szCs w:val="24"/>
                <w:lang w:eastAsia="ru-RU"/>
              </w:rPr>
              <w:t>инансирование проектов, направленных на:</w:t>
            </w:r>
          </w:p>
          <w:p w14:paraId="5541F242" w14:textId="62AAF983" w:rsidR="00154DFB" w:rsidRPr="00866733" w:rsidRDefault="00154DFB" w:rsidP="00154DFB">
            <w:pPr>
              <w:jc w:val="both"/>
              <w:rPr>
                <w:rFonts w:ascii="Times New Roman" w:eastAsia="Times New Roman" w:hAnsi="Times New Roman" w:cs="Times New Roman"/>
                <w:sz w:val="24"/>
                <w:szCs w:val="24"/>
                <w:lang w:eastAsia="ru-RU"/>
              </w:rPr>
            </w:pPr>
            <w:r w:rsidRPr="00866733">
              <w:rPr>
                <w:rFonts w:ascii="Times New Roman" w:eastAsia="Times New Roman" w:hAnsi="Times New Roman" w:cs="Times New Roman"/>
                <w:sz w:val="24"/>
                <w:szCs w:val="24"/>
                <w:lang w:eastAsia="ru-RU"/>
              </w:rPr>
              <w:t>−</w:t>
            </w:r>
            <w:r w:rsidRPr="00866733">
              <w:rPr>
                <w:rFonts w:ascii="Times New Roman" w:eastAsia="Times New Roman" w:hAnsi="Times New Roman" w:cs="Times New Roman"/>
                <w:sz w:val="24"/>
                <w:szCs w:val="24"/>
                <w:lang w:eastAsia="ru-RU"/>
              </w:rPr>
              <w:tab/>
              <w:t xml:space="preserve">производство экологически безопасной упаковки; </w:t>
            </w:r>
          </w:p>
          <w:p w14:paraId="5DF7BC92" w14:textId="77777777" w:rsidR="00154DFB" w:rsidRPr="00866733" w:rsidRDefault="00154DFB" w:rsidP="00154DFB">
            <w:pPr>
              <w:jc w:val="both"/>
              <w:rPr>
                <w:rFonts w:ascii="Times New Roman" w:eastAsia="Times New Roman" w:hAnsi="Times New Roman" w:cs="Times New Roman"/>
                <w:sz w:val="24"/>
                <w:szCs w:val="24"/>
                <w:lang w:eastAsia="ru-RU"/>
              </w:rPr>
            </w:pPr>
            <w:r w:rsidRPr="00866733">
              <w:rPr>
                <w:rFonts w:ascii="Times New Roman" w:eastAsia="Times New Roman" w:hAnsi="Times New Roman" w:cs="Times New Roman"/>
                <w:sz w:val="24"/>
                <w:szCs w:val="24"/>
                <w:lang w:eastAsia="ru-RU"/>
              </w:rPr>
              <w:t>−</w:t>
            </w:r>
            <w:r w:rsidRPr="00866733">
              <w:rPr>
                <w:rFonts w:ascii="Times New Roman" w:eastAsia="Times New Roman" w:hAnsi="Times New Roman" w:cs="Times New Roman"/>
                <w:sz w:val="24"/>
                <w:szCs w:val="24"/>
                <w:lang w:eastAsia="ru-RU"/>
              </w:rPr>
              <w:tab/>
              <w:t>производство продукции из вторичного сырья;</w:t>
            </w:r>
          </w:p>
          <w:p w14:paraId="040A0AC7" w14:textId="77777777" w:rsidR="00154DFB" w:rsidRPr="00866733" w:rsidRDefault="00154DFB" w:rsidP="00154DFB">
            <w:pPr>
              <w:jc w:val="both"/>
              <w:rPr>
                <w:rFonts w:ascii="Times New Roman" w:eastAsia="Times New Roman" w:hAnsi="Times New Roman" w:cs="Times New Roman"/>
                <w:sz w:val="24"/>
                <w:szCs w:val="24"/>
                <w:lang w:eastAsia="ru-RU"/>
              </w:rPr>
            </w:pPr>
            <w:r w:rsidRPr="00866733">
              <w:rPr>
                <w:rFonts w:ascii="Times New Roman" w:eastAsia="Times New Roman" w:hAnsi="Times New Roman" w:cs="Times New Roman"/>
                <w:sz w:val="24"/>
                <w:szCs w:val="24"/>
                <w:lang w:eastAsia="ru-RU"/>
              </w:rPr>
              <w:t>−</w:t>
            </w:r>
            <w:r w:rsidRPr="00866733">
              <w:rPr>
                <w:rFonts w:ascii="Times New Roman" w:eastAsia="Times New Roman" w:hAnsi="Times New Roman" w:cs="Times New Roman"/>
                <w:sz w:val="24"/>
                <w:szCs w:val="24"/>
                <w:lang w:eastAsia="ru-RU"/>
              </w:rPr>
              <w:tab/>
              <w:t>создание и модернизацию генерирующих объектов и поддерживающей инфраструктуры для генерации энергии на возобновляемых источниках энергии (солнце, ветер, вода, геотермальная энергия);</w:t>
            </w:r>
          </w:p>
          <w:p w14:paraId="104C30B0" w14:textId="77777777" w:rsidR="00154DFB" w:rsidRPr="00866733" w:rsidRDefault="00154DFB" w:rsidP="00154DFB">
            <w:pPr>
              <w:jc w:val="both"/>
              <w:rPr>
                <w:rFonts w:ascii="Times New Roman" w:eastAsia="Times New Roman" w:hAnsi="Times New Roman" w:cs="Times New Roman"/>
                <w:sz w:val="24"/>
                <w:szCs w:val="24"/>
                <w:lang w:eastAsia="ru-RU"/>
              </w:rPr>
            </w:pPr>
            <w:r w:rsidRPr="00866733">
              <w:rPr>
                <w:rFonts w:ascii="Times New Roman" w:eastAsia="Times New Roman" w:hAnsi="Times New Roman" w:cs="Times New Roman"/>
                <w:sz w:val="24"/>
                <w:szCs w:val="24"/>
                <w:lang w:eastAsia="ru-RU"/>
              </w:rPr>
              <w:t>−</w:t>
            </w:r>
            <w:r w:rsidRPr="00866733">
              <w:rPr>
                <w:rFonts w:ascii="Times New Roman" w:eastAsia="Times New Roman" w:hAnsi="Times New Roman" w:cs="Times New Roman"/>
                <w:sz w:val="24"/>
                <w:szCs w:val="24"/>
                <w:lang w:eastAsia="ru-RU"/>
              </w:rPr>
              <w:tab/>
              <w:t>создание и модернизацию объектов и инфраструктуры складирования и длительного хранения отходов животноводства, с целью выделения и использования биогаза в качестве возобновляемого источника;</w:t>
            </w:r>
          </w:p>
          <w:p w14:paraId="55F492D9" w14:textId="77777777" w:rsidR="00154DFB" w:rsidRPr="00866733" w:rsidRDefault="00154DFB" w:rsidP="00154DFB">
            <w:pPr>
              <w:jc w:val="both"/>
              <w:rPr>
                <w:rFonts w:ascii="Times New Roman" w:eastAsia="Times New Roman" w:hAnsi="Times New Roman" w:cs="Times New Roman"/>
                <w:sz w:val="24"/>
                <w:szCs w:val="24"/>
                <w:lang w:eastAsia="ru-RU"/>
              </w:rPr>
            </w:pPr>
            <w:r w:rsidRPr="00866733">
              <w:rPr>
                <w:rFonts w:ascii="Times New Roman" w:eastAsia="Times New Roman" w:hAnsi="Times New Roman" w:cs="Times New Roman"/>
                <w:sz w:val="24"/>
                <w:szCs w:val="24"/>
                <w:lang w:eastAsia="ru-RU"/>
              </w:rPr>
              <w:t>−</w:t>
            </w:r>
            <w:r w:rsidRPr="00866733">
              <w:rPr>
                <w:rFonts w:ascii="Times New Roman" w:eastAsia="Times New Roman" w:hAnsi="Times New Roman" w:cs="Times New Roman"/>
                <w:sz w:val="24"/>
                <w:szCs w:val="24"/>
                <w:lang w:eastAsia="ru-RU"/>
              </w:rPr>
              <w:tab/>
              <w:t>производство и установку электрозарядных станций и строительство электрозарядных комплексов для зарядки электротранспорта;</w:t>
            </w:r>
          </w:p>
          <w:p w14:paraId="22B2708A" w14:textId="77777777" w:rsidR="00154DFB" w:rsidRPr="00866733" w:rsidRDefault="00154DFB" w:rsidP="00154DFB">
            <w:pPr>
              <w:jc w:val="both"/>
              <w:rPr>
                <w:rFonts w:ascii="Times New Roman" w:eastAsia="Times New Roman" w:hAnsi="Times New Roman" w:cs="Times New Roman"/>
                <w:sz w:val="24"/>
                <w:szCs w:val="24"/>
                <w:lang w:eastAsia="ru-RU"/>
              </w:rPr>
            </w:pPr>
            <w:r w:rsidRPr="00866733">
              <w:rPr>
                <w:rFonts w:ascii="Times New Roman" w:eastAsia="Times New Roman" w:hAnsi="Times New Roman" w:cs="Times New Roman"/>
                <w:sz w:val="24"/>
                <w:szCs w:val="24"/>
                <w:lang w:eastAsia="ru-RU"/>
              </w:rPr>
              <w:t>−</w:t>
            </w:r>
            <w:r w:rsidRPr="00866733">
              <w:rPr>
                <w:rFonts w:ascii="Times New Roman" w:eastAsia="Times New Roman" w:hAnsi="Times New Roman" w:cs="Times New Roman"/>
                <w:sz w:val="24"/>
                <w:szCs w:val="24"/>
                <w:lang w:eastAsia="ru-RU"/>
              </w:rPr>
              <w:tab/>
              <w:t>производство систем накопления электрической энергии;</w:t>
            </w:r>
          </w:p>
          <w:p w14:paraId="32943294" w14:textId="77777777" w:rsidR="00154DFB" w:rsidRPr="00866733" w:rsidRDefault="00154DFB" w:rsidP="00154DFB">
            <w:pPr>
              <w:jc w:val="both"/>
              <w:rPr>
                <w:rFonts w:ascii="Times New Roman" w:eastAsia="Times New Roman" w:hAnsi="Times New Roman" w:cs="Times New Roman"/>
                <w:sz w:val="24"/>
                <w:szCs w:val="24"/>
                <w:lang w:eastAsia="ru-RU"/>
              </w:rPr>
            </w:pPr>
            <w:r w:rsidRPr="00866733">
              <w:rPr>
                <w:rFonts w:ascii="Times New Roman" w:eastAsia="Times New Roman" w:hAnsi="Times New Roman" w:cs="Times New Roman"/>
                <w:sz w:val="24"/>
                <w:szCs w:val="24"/>
                <w:lang w:eastAsia="ru-RU"/>
              </w:rPr>
              <w:t>−</w:t>
            </w:r>
            <w:r w:rsidRPr="00866733">
              <w:rPr>
                <w:rFonts w:ascii="Times New Roman" w:eastAsia="Times New Roman" w:hAnsi="Times New Roman" w:cs="Times New Roman"/>
                <w:sz w:val="24"/>
                <w:szCs w:val="24"/>
                <w:lang w:eastAsia="ru-RU"/>
              </w:rPr>
              <w:tab/>
              <w:t>добычу и производство продукции на основе сапропеля;</w:t>
            </w:r>
          </w:p>
          <w:p w14:paraId="7A652670" w14:textId="77777777" w:rsidR="00154DFB" w:rsidRPr="00866733" w:rsidRDefault="00154DFB" w:rsidP="00154DFB">
            <w:pPr>
              <w:jc w:val="both"/>
              <w:rPr>
                <w:rFonts w:ascii="Times New Roman" w:eastAsia="Times New Roman" w:hAnsi="Times New Roman" w:cs="Times New Roman"/>
                <w:sz w:val="24"/>
                <w:szCs w:val="24"/>
                <w:lang w:eastAsia="ru-RU"/>
              </w:rPr>
            </w:pPr>
            <w:r w:rsidRPr="00866733">
              <w:rPr>
                <w:rFonts w:ascii="Times New Roman" w:eastAsia="Times New Roman" w:hAnsi="Times New Roman" w:cs="Times New Roman"/>
                <w:sz w:val="24"/>
                <w:szCs w:val="24"/>
                <w:lang w:eastAsia="ru-RU"/>
              </w:rPr>
              <w:t>−</w:t>
            </w:r>
            <w:r w:rsidRPr="00866733">
              <w:rPr>
                <w:rFonts w:ascii="Times New Roman" w:eastAsia="Times New Roman" w:hAnsi="Times New Roman" w:cs="Times New Roman"/>
                <w:sz w:val="24"/>
                <w:szCs w:val="24"/>
                <w:lang w:eastAsia="ru-RU"/>
              </w:rPr>
              <w:tab/>
              <w:t>подготовку к использованию (сбор, сортировка), перевозку, использование, обезвреживание отходов производства и потребления;</w:t>
            </w:r>
          </w:p>
          <w:p w14:paraId="15808C41" w14:textId="07D3C7F7" w:rsidR="00154DFB" w:rsidRPr="00866733" w:rsidRDefault="00154DFB" w:rsidP="00154DFB">
            <w:pPr>
              <w:jc w:val="both"/>
              <w:rPr>
                <w:rFonts w:ascii="Times New Roman" w:eastAsia="Times New Roman" w:hAnsi="Times New Roman" w:cs="Times New Roman"/>
                <w:sz w:val="24"/>
                <w:szCs w:val="24"/>
                <w:lang w:eastAsia="ru-RU"/>
              </w:rPr>
            </w:pPr>
            <w:r w:rsidRPr="00866733">
              <w:rPr>
                <w:rFonts w:ascii="Times New Roman" w:eastAsia="Times New Roman" w:hAnsi="Times New Roman" w:cs="Times New Roman"/>
                <w:sz w:val="24"/>
                <w:szCs w:val="24"/>
                <w:lang w:eastAsia="ru-RU"/>
              </w:rPr>
              <w:t>−</w:t>
            </w:r>
            <w:r w:rsidRPr="00866733">
              <w:rPr>
                <w:rFonts w:ascii="Times New Roman" w:eastAsia="Times New Roman" w:hAnsi="Times New Roman" w:cs="Times New Roman"/>
                <w:sz w:val="24"/>
                <w:szCs w:val="24"/>
                <w:lang w:eastAsia="ru-RU"/>
              </w:rPr>
              <w:tab/>
              <w:t>организацию производства органической продукции (для субъектов МСП, вступивших в переходный период);</w:t>
            </w:r>
          </w:p>
          <w:p w14:paraId="7F914CF0" w14:textId="360C1022" w:rsidR="00154DFB" w:rsidRPr="00866733" w:rsidRDefault="00154DFB" w:rsidP="00154DFB">
            <w:pPr>
              <w:jc w:val="both"/>
              <w:rPr>
                <w:rFonts w:ascii="Times New Roman" w:eastAsia="Times New Roman" w:hAnsi="Times New Roman" w:cs="Times New Roman"/>
                <w:sz w:val="24"/>
                <w:szCs w:val="24"/>
                <w:lang w:eastAsia="ru-RU"/>
              </w:rPr>
            </w:pPr>
            <w:r w:rsidRPr="00866733">
              <w:rPr>
                <w:rFonts w:ascii="Times New Roman" w:eastAsia="Times New Roman" w:hAnsi="Times New Roman" w:cs="Times New Roman"/>
                <w:sz w:val="24"/>
                <w:szCs w:val="24"/>
                <w:lang w:eastAsia="ru-RU"/>
              </w:rPr>
              <w:t>−</w:t>
            </w:r>
            <w:r w:rsidRPr="00866733">
              <w:rPr>
                <w:rFonts w:ascii="Times New Roman" w:eastAsia="Times New Roman" w:hAnsi="Times New Roman" w:cs="Times New Roman"/>
                <w:sz w:val="24"/>
                <w:szCs w:val="24"/>
                <w:lang w:eastAsia="ru-RU"/>
              </w:rPr>
              <w:tab/>
              <w:t>производство органической продукции (для сертифицированных производителей органической продукции);</w:t>
            </w:r>
          </w:p>
          <w:p w14:paraId="04417D4A" w14:textId="77777777" w:rsidR="00154DFB" w:rsidRPr="00866733" w:rsidRDefault="00154DFB" w:rsidP="00154DFB">
            <w:pPr>
              <w:jc w:val="both"/>
              <w:rPr>
                <w:rFonts w:ascii="Times New Roman" w:eastAsia="Times New Roman" w:hAnsi="Times New Roman" w:cs="Times New Roman"/>
                <w:sz w:val="24"/>
                <w:szCs w:val="24"/>
                <w:lang w:eastAsia="ru-RU"/>
              </w:rPr>
            </w:pPr>
            <w:r w:rsidRPr="00866733">
              <w:rPr>
                <w:rFonts w:ascii="Times New Roman" w:eastAsia="Times New Roman" w:hAnsi="Times New Roman" w:cs="Times New Roman"/>
                <w:sz w:val="24"/>
                <w:szCs w:val="24"/>
                <w:lang w:eastAsia="ru-RU"/>
              </w:rPr>
              <w:t>−</w:t>
            </w:r>
            <w:r w:rsidRPr="00866733">
              <w:rPr>
                <w:rFonts w:ascii="Times New Roman" w:eastAsia="Times New Roman" w:hAnsi="Times New Roman" w:cs="Times New Roman"/>
                <w:sz w:val="24"/>
                <w:szCs w:val="24"/>
                <w:lang w:eastAsia="ru-RU"/>
              </w:rPr>
              <w:tab/>
              <w:t>производство биогумуса, зоогумуса;</w:t>
            </w:r>
          </w:p>
          <w:p w14:paraId="5F703B26" w14:textId="3D81C269" w:rsidR="00154DFB" w:rsidRPr="00866733" w:rsidRDefault="00154DFB" w:rsidP="00154DFB">
            <w:pPr>
              <w:jc w:val="both"/>
              <w:rPr>
                <w:rFonts w:ascii="Times New Roman" w:eastAsia="Times New Roman" w:hAnsi="Times New Roman" w:cs="Times New Roman"/>
                <w:sz w:val="24"/>
                <w:szCs w:val="24"/>
                <w:lang w:eastAsia="ru-RU"/>
              </w:rPr>
            </w:pPr>
            <w:r w:rsidRPr="00866733">
              <w:rPr>
                <w:rFonts w:ascii="Times New Roman" w:eastAsia="Times New Roman" w:hAnsi="Times New Roman" w:cs="Times New Roman"/>
                <w:sz w:val="24"/>
                <w:szCs w:val="24"/>
                <w:lang w:eastAsia="ru-RU"/>
              </w:rPr>
              <w:t>−</w:t>
            </w:r>
            <w:r w:rsidRPr="00866733">
              <w:rPr>
                <w:rFonts w:ascii="Times New Roman" w:eastAsia="Times New Roman" w:hAnsi="Times New Roman" w:cs="Times New Roman"/>
                <w:sz w:val="24"/>
                <w:szCs w:val="24"/>
                <w:lang w:eastAsia="ru-RU"/>
              </w:rPr>
              <w:tab/>
              <w:t>точное земледелие, методы нулевой обработки почвы, иные механизмы устойчивого сельского хозяйства.</w:t>
            </w:r>
          </w:p>
          <w:p w14:paraId="6F9A14A4" w14:textId="77777777" w:rsidR="00154DFB" w:rsidRPr="00866733" w:rsidRDefault="00154DFB" w:rsidP="00154DFB">
            <w:pPr>
              <w:jc w:val="both"/>
              <w:rPr>
                <w:rFonts w:ascii="Times New Roman" w:eastAsia="Times New Roman" w:hAnsi="Times New Roman" w:cs="Times New Roman"/>
                <w:sz w:val="24"/>
                <w:szCs w:val="24"/>
                <w:lang w:eastAsia="ru-RU"/>
              </w:rPr>
            </w:pPr>
            <w:r w:rsidRPr="00866733">
              <w:rPr>
                <w:rFonts w:ascii="Times New Roman" w:eastAsia="Times New Roman" w:hAnsi="Times New Roman" w:cs="Times New Roman"/>
                <w:sz w:val="24"/>
                <w:szCs w:val="24"/>
                <w:lang w:eastAsia="ru-RU"/>
              </w:rPr>
              <w:t>Также кредитные ресурсы могут быть направлены на финансирование затрат субъектов МСП на:</w:t>
            </w:r>
          </w:p>
          <w:p w14:paraId="0516D0BE" w14:textId="77777777" w:rsidR="00154DFB" w:rsidRPr="00866733" w:rsidRDefault="00154DFB" w:rsidP="00154DFB">
            <w:pPr>
              <w:jc w:val="both"/>
              <w:rPr>
                <w:rFonts w:ascii="Times New Roman" w:eastAsia="Times New Roman" w:hAnsi="Times New Roman" w:cs="Times New Roman"/>
                <w:sz w:val="24"/>
                <w:szCs w:val="24"/>
                <w:lang w:eastAsia="ru-RU"/>
              </w:rPr>
            </w:pPr>
            <w:r w:rsidRPr="00866733">
              <w:rPr>
                <w:rFonts w:ascii="Times New Roman" w:eastAsia="Times New Roman" w:hAnsi="Times New Roman" w:cs="Times New Roman"/>
                <w:sz w:val="24"/>
                <w:szCs w:val="24"/>
                <w:lang w:eastAsia="ru-RU"/>
              </w:rPr>
              <w:t>−</w:t>
            </w:r>
            <w:r w:rsidRPr="00866733">
              <w:rPr>
                <w:rFonts w:ascii="Times New Roman" w:eastAsia="Times New Roman" w:hAnsi="Times New Roman" w:cs="Times New Roman"/>
                <w:sz w:val="24"/>
                <w:szCs w:val="24"/>
                <w:lang w:eastAsia="ru-RU"/>
              </w:rPr>
              <w:tab/>
              <w:t>использование возобновляемых источников энергии (солнце, ветер, вода, геотермальная энергия, биогаз);</w:t>
            </w:r>
          </w:p>
          <w:p w14:paraId="5752B18F" w14:textId="77777777" w:rsidR="00154DFB" w:rsidRPr="00866733" w:rsidRDefault="00154DFB" w:rsidP="00154DFB">
            <w:pPr>
              <w:jc w:val="both"/>
              <w:rPr>
                <w:rFonts w:ascii="Times New Roman" w:eastAsia="Times New Roman" w:hAnsi="Times New Roman" w:cs="Times New Roman"/>
                <w:sz w:val="24"/>
                <w:szCs w:val="24"/>
                <w:lang w:eastAsia="ru-RU"/>
              </w:rPr>
            </w:pPr>
            <w:r w:rsidRPr="00866733">
              <w:rPr>
                <w:rFonts w:ascii="Times New Roman" w:eastAsia="Times New Roman" w:hAnsi="Times New Roman" w:cs="Times New Roman"/>
                <w:sz w:val="24"/>
                <w:szCs w:val="24"/>
                <w:lang w:eastAsia="ru-RU"/>
              </w:rPr>
              <w:t>−</w:t>
            </w:r>
            <w:r w:rsidRPr="00866733">
              <w:rPr>
                <w:rFonts w:ascii="Times New Roman" w:eastAsia="Times New Roman" w:hAnsi="Times New Roman" w:cs="Times New Roman"/>
                <w:sz w:val="24"/>
                <w:szCs w:val="24"/>
                <w:lang w:eastAsia="ru-RU"/>
              </w:rPr>
              <w:tab/>
              <w:t>приобретение техники, теплоэнергетического оборудования, работающих на электричестве;</w:t>
            </w:r>
          </w:p>
          <w:p w14:paraId="1A729F0E" w14:textId="77777777" w:rsidR="00154DFB" w:rsidRPr="00866733" w:rsidRDefault="00154DFB" w:rsidP="00154DFB">
            <w:pPr>
              <w:jc w:val="both"/>
              <w:rPr>
                <w:rFonts w:ascii="Times New Roman" w:eastAsia="Times New Roman" w:hAnsi="Times New Roman" w:cs="Times New Roman"/>
                <w:sz w:val="24"/>
                <w:szCs w:val="24"/>
                <w:lang w:eastAsia="ru-RU"/>
              </w:rPr>
            </w:pPr>
            <w:r w:rsidRPr="00866733">
              <w:rPr>
                <w:rFonts w:ascii="Times New Roman" w:eastAsia="Times New Roman" w:hAnsi="Times New Roman" w:cs="Times New Roman"/>
                <w:sz w:val="24"/>
                <w:szCs w:val="24"/>
                <w:lang w:eastAsia="ru-RU"/>
              </w:rPr>
              <w:t>−</w:t>
            </w:r>
            <w:r w:rsidRPr="00866733">
              <w:rPr>
                <w:rFonts w:ascii="Times New Roman" w:eastAsia="Times New Roman" w:hAnsi="Times New Roman" w:cs="Times New Roman"/>
                <w:sz w:val="24"/>
                <w:szCs w:val="24"/>
                <w:lang w:eastAsia="ru-RU"/>
              </w:rPr>
              <w:tab/>
              <w:t>приобретение автотранспорта и заправочных станций, работающих на электричестве;</w:t>
            </w:r>
          </w:p>
          <w:p w14:paraId="3A4CA956" w14:textId="77777777" w:rsidR="00154DFB" w:rsidRPr="00866733" w:rsidRDefault="00154DFB" w:rsidP="00154DFB">
            <w:pPr>
              <w:jc w:val="both"/>
              <w:rPr>
                <w:rFonts w:ascii="Times New Roman" w:eastAsia="Times New Roman" w:hAnsi="Times New Roman" w:cs="Times New Roman"/>
                <w:sz w:val="24"/>
                <w:szCs w:val="24"/>
                <w:lang w:eastAsia="ru-RU"/>
              </w:rPr>
            </w:pPr>
            <w:r w:rsidRPr="00866733">
              <w:rPr>
                <w:rFonts w:ascii="Times New Roman" w:eastAsia="Times New Roman" w:hAnsi="Times New Roman" w:cs="Times New Roman"/>
                <w:sz w:val="24"/>
                <w:szCs w:val="24"/>
                <w:lang w:eastAsia="ru-RU"/>
              </w:rPr>
              <w:t>−</w:t>
            </w:r>
            <w:r w:rsidRPr="00866733">
              <w:rPr>
                <w:rFonts w:ascii="Times New Roman" w:eastAsia="Times New Roman" w:hAnsi="Times New Roman" w:cs="Times New Roman"/>
                <w:sz w:val="24"/>
                <w:szCs w:val="24"/>
                <w:lang w:eastAsia="ru-RU"/>
              </w:rPr>
              <w:tab/>
              <w:t>приобретение систем накопления электрической энергии;</w:t>
            </w:r>
          </w:p>
          <w:p w14:paraId="2A092C7F" w14:textId="77777777" w:rsidR="00154DFB" w:rsidRPr="00866733" w:rsidRDefault="00154DFB" w:rsidP="00154DFB">
            <w:pPr>
              <w:jc w:val="both"/>
              <w:rPr>
                <w:rFonts w:ascii="Times New Roman" w:eastAsia="Times New Roman" w:hAnsi="Times New Roman" w:cs="Times New Roman"/>
                <w:sz w:val="24"/>
                <w:szCs w:val="24"/>
                <w:lang w:eastAsia="ru-RU"/>
              </w:rPr>
            </w:pPr>
            <w:r w:rsidRPr="00866733">
              <w:rPr>
                <w:rFonts w:ascii="Times New Roman" w:eastAsia="Times New Roman" w:hAnsi="Times New Roman" w:cs="Times New Roman"/>
                <w:sz w:val="24"/>
                <w:szCs w:val="24"/>
                <w:lang w:eastAsia="ru-RU"/>
              </w:rPr>
              <w:t>−</w:t>
            </w:r>
            <w:r w:rsidRPr="00866733">
              <w:rPr>
                <w:rFonts w:ascii="Times New Roman" w:eastAsia="Times New Roman" w:hAnsi="Times New Roman" w:cs="Times New Roman"/>
                <w:sz w:val="24"/>
                <w:szCs w:val="24"/>
                <w:lang w:eastAsia="ru-RU"/>
              </w:rPr>
              <w:tab/>
              <w:t>тепловую модернизацию собственных производственных, торговых, административных зданий, помещений, сооружений;</w:t>
            </w:r>
          </w:p>
          <w:p w14:paraId="3CFCDF53" w14:textId="77777777" w:rsidR="00154DFB" w:rsidRPr="00866733" w:rsidRDefault="00154DFB" w:rsidP="00154DFB">
            <w:pPr>
              <w:jc w:val="both"/>
              <w:rPr>
                <w:rFonts w:ascii="Times New Roman" w:eastAsia="Times New Roman" w:hAnsi="Times New Roman" w:cs="Times New Roman"/>
                <w:sz w:val="24"/>
                <w:szCs w:val="24"/>
                <w:lang w:eastAsia="ru-RU"/>
              </w:rPr>
            </w:pPr>
            <w:r w:rsidRPr="00866733">
              <w:rPr>
                <w:rFonts w:ascii="Times New Roman" w:eastAsia="Times New Roman" w:hAnsi="Times New Roman" w:cs="Times New Roman"/>
                <w:sz w:val="24"/>
                <w:szCs w:val="24"/>
                <w:lang w:eastAsia="ru-RU"/>
              </w:rPr>
              <w:t>−</w:t>
            </w:r>
            <w:r w:rsidRPr="00866733">
              <w:rPr>
                <w:rFonts w:ascii="Times New Roman" w:eastAsia="Times New Roman" w:hAnsi="Times New Roman" w:cs="Times New Roman"/>
                <w:sz w:val="24"/>
                <w:szCs w:val="24"/>
                <w:lang w:eastAsia="ru-RU"/>
              </w:rPr>
              <w:tab/>
              <w:t>приобретение, строительство (реконструкцию, модернизацию) собственных локальных сооружений для очистки сточных вод, газоочистных установок;</w:t>
            </w:r>
          </w:p>
          <w:p w14:paraId="18CFE0D0" w14:textId="4C104F2A" w:rsidR="00154DFB" w:rsidRPr="00B41F79" w:rsidRDefault="00154DFB" w:rsidP="00154DFB">
            <w:pPr>
              <w:jc w:val="both"/>
              <w:rPr>
                <w:rFonts w:ascii="Times New Roman" w:eastAsia="Times New Roman" w:hAnsi="Times New Roman" w:cs="Times New Roman"/>
                <w:sz w:val="24"/>
                <w:szCs w:val="24"/>
                <w:lang w:eastAsia="ru-RU"/>
              </w:rPr>
            </w:pPr>
            <w:r w:rsidRPr="00866733">
              <w:rPr>
                <w:rFonts w:ascii="Times New Roman" w:eastAsia="Times New Roman" w:hAnsi="Times New Roman" w:cs="Times New Roman"/>
                <w:sz w:val="24"/>
                <w:szCs w:val="24"/>
                <w:lang w:eastAsia="ru-RU"/>
              </w:rPr>
              <w:t>−</w:t>
            </w:r>
            <w:r w:rsidRPr="00866733">
              <w:rPr>
                <w:rFonts w:ascii="Times New Roman" w:eastAsia="Times New Roman" w:hAnsi="Times New Roman" w:cs="Times New Roman"/>
                <w:sz w:val="24"/>
                <w:szCs w:val="24"/>
                <w:lang w:eastAsia="ru-RU"/>
              </w:rPr>
              <w:tab/>
              <w:t>внедрение автоматизированной системы контроля за выбросами загрязняющих веществ и парниковых газов в атмосферный воздух.</w:t>
            </w:r>
          </w:p>
        </w:tc>
      </w:tr>
      <w:tr w:rsidR="00154DFB" w:rsidRPr="00D36C14" w14:paraId="588B565A" w14:textId="77777777" w:rsidTr="003E2A1E">
        <w:trPr>
          <w:trHeight w:val="70"/>
          <w:jc w:val="center"/>
        </w:trPr>
        <w:tc>
          <w:tcPr>
            <w:tcW w:w="2280" w:type="dxa"/>
            <w:vMerge/>
          </w:tcPr>
          <w:p w14:paraId="23D1E251" w14:textId="77777777" w:rsidR="00154DFB" w:rsidRPr="00D36C14" w:rsidRDefault="00154DFB" w:rsidP="00154DFB">
            <w:pPr>
              <w:rPr>
                <w:rFonts w:ascii="Times New Roman" w:hAnsi="Times New Roman" w:cs="Times New Roman"/>
                <w:sz w:val="24"/>
                <w:szCs w:val="24"/>
              </w:rPr>
            </w:pPr>
          </w:p>
        </w:tc>
        <w:tc>
          <w:tcPr>
            <w:tcW w:w="11749" w:type="dxa"/>
            <w:gridSpan w:val="4"/>
          </w:tcPr>
          <w:p w14:paraId="31B4701B" w14:textId="77777777" w:rsidR="00154DFB" w:rsidRDefault="00154DFB" w:rsidP="00154DFB">
            <w:pPr>
              <w:tabs>
                <w:tab w:val="left" w:pos="1134"/>
              </w:tabs>
              <w:jc w:val="both"/>
              <w:rPr>
                <w:rFonts w:ascii="Times New Roman" w:eastAsia="Calibri" w:hAnsi="Times New Roman" w:cs="Times New Roman"/>
                <w:sz w:val="24"/>
                <w:szCs w:val="24"/>
              </w:rPr>
            </w:pPr>
            <w:r>
              <w:rPr>
                <w:rFonts w:ascii="Times New Roman" w:eastAsia="Calibri" w:hAnsi="Times New Roman" w:cs="Times New Roman"/>
                <w:sz w:val="24"/>
                <w:szCs w:val="24"/>
              </w:rPr>
              <w:t>Стабильное финансовое состояние потенциального лизингополучателя.</w:t>
            </w:r>
          </w:p>
          <w:p w14:paraId="45E40B1E" w14:textId="723D99D7" w:rsidR="00154DFB" w:rsidRDefault="00154DFB" w:rsidP="00154DFB">
            <w:pPr>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lastRenderedPageBreak/>
              <w:t>Наличие реальных источников погашения лизинговых платежей.</w:t>
            </w:r>
          </w:p>
        </w:tc>
      </w:tr>
    </w:tbl>
    <w:p w14:paraId="1CC096AB" w14:textId="440E7CCC" w:rsidR="004C026C" w:rsidRPr="003E2A1E" w:rsidRDefault="004C026C" w:rsidP="003E2A1E">
      <w:pPr>
        <w:pStyle w:val="af0"/>
        <w:ind w:left="284" w:hanging="142"/>
      </w:pPr>
      <w:r w:rsidRPr="003E2A1E">
        <w:lastRenderedPageBreak/>
        <w:t>* Ставка рефинансирования Национального банка Республики Беларусь – переменная величина, устанавливается Постановлением Правления Национального банка Республики Беларусь.</w:t>
      </w:r>
    </w:p>
    <w:p w14:paraId="3BF3779A" w14:textId="77777777" w:rsidR="008E13EF" w:rsidRPr="008D5F0F" w:rsidRDefault="008E13EF" w:rsidP="0034173C">
      <w:pPr>
        <w:widowControl w:val="0"/>
        <w:tabs>
          <w:tab w:val="left" w:pos="195"/>
          <w:tab w:val="center" w:pos="4677"/>
        </w:tabs>
        <w:autoSpaceDE w:val="0"/>
        <w:autoSpaceDN w:val="0"/>
        <w:adjustRightInd w:val="0"/>
        <w:spacing w:after="0" w:line="240" w:lineRule="auto"/>
        <w:ind w:left="10632"/>
        <w:jc w:val="right"/>
        <w:rPr>
          <w:rFonts w:ascii="Times New Roman" w:eastAsia="Calibri" w:hAnsi="Times New Roman" w:cs="Times New Roman"/>
          <w:sz w:val="26"/>
          <w:szCs w:val="26"/>
        </w:rPr>
      </w:pPr>
    </w:p>
    <w:sectPr w:rsidR="008E13EF" w:rsidRPr="008D5F0F" w:rsidSect="003E2A1E">
      <w:pgSz w:w="16838" w:h="11906" w:orient="landscape"/>
      <w:pgMar w:top="993"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2F1736" w14:textId="77777777" w:rsidR="00311D22" w:rsidRDefault="00311D22" w:rsidP="002D04AE">
      <w:pPr>
        <w:spacing w:after="0" w:line="240" w:lineRule="auto"/>
      </w:pPr>
      <w:r>
        <w:separator/>
      </w:r>
    </w:p>
  </w:endnote>
  <w:endnote w:type="continuationSeparator" w:id="0">
    <w:p w14:paraId="5D1A2C25" w14:textId="77777777" w:rsidR="00311D22" w:rsidRDefault="00311D22" w:rsidP="002D04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DD21F2" w14:textId="77777777" w:rsidR="00311D22" w:rsidRDefault="00311D22" w:rsidP="002D04AE">
      <w:pPr>
        <w:spacing w:after="0" w:line="240" w:lineRule="auto"/>
      </w:pPr>
      <w:r>
        <w:separator/>
      </w:r>
    </w:p>
  </w:footnote>
  <w:footnote w:type="continuationSeparator" w:id="0">
    <w:p w14:paraId="37B7E857" w14:textId="77777777" w:rsidR="00311D22" w:rsidRDefault="00311D22" w:rsidP="002D04AE">
      <w:pPr>
        <w:spacing w:after="0" w:line="240" w:lineRule="auto"/>
      </w:pPr>
      <w:r>
        <w:continuationSeparator/>
      </w:r>
    </w:p>
  </w:footnote>
  <w:footnote w:id="1">
    <w:p w14:paraId="649444F5" w14:textId="2FDD6275" w:rsidR="00842472" w:rsidRPr="003E2A1E" w:rsidRDefault="00842472" w:rsidP="00B959C7">
      <w:pPr>
        <w:pStyle w:val="af0"/>
      </w:pPr>
      <w:r w:rsidRPr="003E2A1E">
        <w:rPr>
          <w:vertAlign w:val="superscript"/>
        </w:rPr>
        <w:footnoteRef/>
      </w:r>
      <w:r w:rsidR="003E2A1E">
        <w:t xml:space="preserve"> </w:t>
      </w:r>
      <w:r w:rsidRPr="003E2A1E">
        <w:t>Под имуществом понимаются основные средства</w:t>
      </w:r>
    </w:p>
  </w:footnote>
  <w:footnote w:id="2">
    <w:p w14:paraId="272662F7" w14:textId="77777777" w:rsidR="00842472" w:rsidRDefault="00842472" w:rsidP="00B959C7">
      <w:pPr>
        <w:pStyle w:val="af0"/>
      </w:pPr>
      <w:r>
        <w:rPr>
          <w:rStyle w:val="af2"/>
        </w:rPr>
        <w:footnoteRef/>
      </w:r>
      <w:r>
        <w:t xml:space="preserve"> </w:t>
      </w:r>
      <w:r w:rsidRPr="001323BB">
        <w:t>ОКЭД – Общегосударственный классификатор Республики Беларусь «Виды экономической деятельности»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3752F"/>
    <w:multiLevelType w:val="hybridMultilevel"/>
    <w:tmpl w:val="565A49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D10668"/>
    <w:multiLevelType w:val="hybridMultilevel"/>
    <w:tmpl w:val="DAF69BEE"/>
    <w:lvl w:ilvl="0" w:tplc="3BE2D7B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4CA160B"/>
    <w:multiLevelType w:val="hybridMultilevel"/>
    <w:tmpl w:val="479EC7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791135F"/>
    <w:multiLevelType w:val="hybridMultilevel"/>
    <w:tmpl w:val="86DAE7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90E168E"/>
    <w:multiLevelType w:val="hybridMultilevel"/>
    <w:tmpl w:val="D5FA80F4"/>
    <w:lvl w:ilvl="0" w:tplc="3BE2D7B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46C206F"/>
    <w:multiLevelType w:val="hybridMultilevel"/>
    <w:tmpl w:val="EEF6F5CE"/>
    <w:lvl w:ilvl="0" w:tplc="3BE2D7B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5D06FA7"/>
    <w:multiLevelType w:val="hybridMultilevel"/>
    <w:tmpl w:val="E702D1FC"/>
    <w:lvl w:ilvl="0" w:tplc="3BE2D7B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7AF245D"/>
    <w:multiLevelType w:val="hybridMultilevel"/>
    <w:tmpl w:val="702E0940"/>
    <w:lvl w:ilvl="0" w:tplc="3BE2D7B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90567A9"/>
    <w:multiLevelType w:val="hybridMultilevel"/>
    <w:tmpl w:val="208AC7C0"/>
    <w:lvl w:ilvl="0" w:tplc="3BE2D7B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2DD0587"/>
    <w:multiLevelType w:val="hybridMultilevel"/>
    <w:tmpl w:val="53EAAF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9220C80"/>
    <w:multiLevelType w:val="hybridMultilevel"/>
    <w:tmpl w:val="59824E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3E97F35"/>
    <w:multiLevelType w:val="hybridMultilevel"/>
    <w:tmpl w:val="C6589BBA"/>
    <w:lvl w:ilvl="0" w:tplc="3BE2D7B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C54666A"/>
    <w:multiLevelType w:val="hybridMultilevel"/>
    <w:tmpl w:val="9CFE51BE"/>
    <w:lvl w:ilvl="0" w:tplc="3BE2D7B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821116417">
    <w:abstractNumId w:val="5"/>
  </w:num>
  <w:num w:numId="2" w16cid:durableId="2138448675">
    <w:abstractNumId w:val="2"/>
  </w:num>
  <w:num w:numId="3" w16cid:durableId="1922373172">
    <w:abstractNumId w:val="3"/>
  </w:num>
  <w:num w:numId="4" w16cid:durableId="1564825775">
    <w:abstractNumId w:val="12"/>
  </w:num>
  <w:num w:numId="5" w16cid:durableId="1574122335">
    <w:abstractNumId w:val="11"/>
  </w:num>
  <w:num w:numId="6" w16cid:durableId="1359508342">
    <w:abstractNumId w:val="7"/>
  </w:num>
  <w:num w:numId="7" w16cid:durableId="538124314">
    <w:abstractNumId w:val="6"/>
  </w:num>
  <w:num w:numId="8" w16cid:durableId="1435902357">
    <w:abstractNumId w:val="8"/>
  </w:num>
  <w:num w:numId="9" w16cid:durableId="964122446">
    <w:abstractNumId w:val="1"/>
  </w:num>
  <w:num w:numId="10" w16cid:durableId="1638141889">
    <w:abstractNumId w:val="0"/>
  </w:num>
  <w:num w:numId="11" w16cid:durableId="896627274">
    <w:abstractNumId w:val="4"/>
  </w:num>
  <w:num w:numId="12" w16cid:durableId="1585185351">
    <w:abstractNumId w:val="10"/>
  </w:num>
  <w:num w:numId="13" w16cid:durableId="742721247">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nds" w:val="18"/>
    <w:docVar w:name="ndsvid" w:val="0"/>
  </w:docVars>
  <w:rsids>
    <w:rsidRoot w:val="004803E9"/>
    <w:rsid w:val="00001975"/>
    <w:rsid w:val="00001A3D"/>
    <w:rsid w:val="0001328C"/>
    <w:rsid w:val="000212CA"/>
    <w:rsid w:val="0002288E"/>
    <w:rsid w:val="00027D47"/>
    <w:rsid w:val="0003457F"/>
    <w:rsid w:val="0004474A"/>
    <w:rsid w:val="000453E8"/>
    <w:rsid w:val="000508CD"/>
    <w:rsid w:val="0005368D"/>
    <w:rsid w:val="00064329"/>
    <w:rsid w:val="000650A6"/>
    <w:rsid w:val="00066CBB"/>
    <w:rsid w:val="000913CB"/>
    <w:rsid w:val="00093F4B"/>
    <w:rsid w:val="000A4E73"/>
    <w:rsid w:val="000C1BCF"/>
    <w:rsid w:val="000C57B4"/>
    <w:rsid w:val="000D4AD2"/>
    <w:rsid w:val="000E758E"/>
    <w:rsid w:val="000F2D1F"/>
    <w:rsid w:val="000F3EC7"/>
    <w:rsid w:val="001006EA"/>
    <w:rsid w:val="001128CD"/>
    <w:rsid w:val="00123180"/>
    <w:rsid w:val="00126230"/>
    <w:rsid w:val="001323BB"/>
    <w:rsid w:val="00135EEC"/>
    <w:rsid w:val="00137127"/>
    <w:rsid w:val="001477A5"/>
    <w:rsid w:val="0015055F"/>
    <w:rsid w:val="001527A3"/>
    <w:rsid w:val="00154A99"/>
    <w:rsid w:val="00154DFB"/>
    <w:rsid w:val="001657DC"/>
    <w:rsid w:val="00166911"/>
    <w:rsid w:val="00171832"/>
    <w:rsid w:val="00176C2C"/>
    <w:rsid w:val="0017781B"/>
    <w:rsid w:val="0018147C"/>
    <w:rsid w:val="001833CF"/>
    <w:rsid w:val="00191DBC"/>
    <w:rsid w:val="00195C40"/>
    <w:rsid w:val="00196D15"/>
    <w:rsid w:val="001A5D0B"/>
    <w:rsid w:val="001A637D"/>
    <w:rsid w:val="001B3910"/>
    <w:rsid w:val="001B544E"/>
    <w:rsid w:val="001D04E2"/>
    <w:rsid w:val="001D0E04"/>
    <w:rsid w:val="001D6710"/>
    <w:rsid w:val="001E3C51"/>
    <w:rsid w:val="001E586D"/>
    <w:rsid w:val="001F0668"/>
    <w:rsid w:val="00207200"/>
    <w:rsid w:val="00213080"/>
    <w:rsid w:val="002156A3"/>
    <w:rsid w:val="00226CBF"/>
    <w:rsid w:val="00230A56"/>
    <w:rsid w:val="00232CEA"/>
    <w:rsid w:val="00240656"/>
    <w:rsid w:val="00241966"/>
    <w:rsid w:val="00241E32"/>
    <w:rsid w:val="00241EA9"/>
    <w:rsid w:val="00245C29"/>
    <w:rsid w:val="002505F3"/>
    <w:rsid w:val="0025424A"/>
    <w:rsid w:val="00260E07"/>
    <w:rsid w:val="00261DDF"/>
    <w:rsid w:val="00267922"/>
    <w:rsid w:val="002809E5"/>
    <w:rsid w:val="00290E28"/>
    <w:rsid w:val="0029210D"/>
    <w:rsid w:val="002A506A"/>
    <w:rsid w:val="002B78FF"/>
    <w:rsid w:val="002C3C09"/>
    <w:rsid w:val="002C4E0C"/>
    <w:rsid w:val="002C516A"/>
    <w:rsid w:val="002D04AE"/>
    <w:rsid w:val="002D2134"/>
    <w:rsid w:val="002D27B4"/>
    <w:rsid w:val="002D4310"/>
    <w:rsid w:val="002D60F2"/>
    <w:rsid w:val="002E24E2"/>
    <w:rsid w:val="002F0B7E"/>
    <w:rsid w:val="002F2142"/>
    <w:rsid w:val="002F6DF0"/>
    <w:rsid w:val="00311D22"/>
    <w:rsid w:val="003129A7"/>
    <w:rsid w:val="00323EBB"/>
    <w:rsid w:val="00327154"/>
    <w:rsid w:val="003302A9"/>
    <w:rsid w:val="00331776"/>
    <w:rsid w:val="003402A2"/>
    <w:rsid w:val="0034173C"/>
    <w:rsid w:val="00343C89"/>
    <w:rsid w:val="00344576"/>
    <w:rsid w:val="00356629"/>
    <w:rsid w:val="0036100D"/>
    <w:rsid w:val="00362321"/>
    <w:rsid w:val="00365DEF"/>
    <w:rsid w:val="00383E90"/>
    <w:rsid w:val="00385C16"/>
    <w:rsid w:val="003A0629"/>
    <w:rsid w:val="003A428A"/>
    <w:rsid w:val="003A6685"/>
    <w:rsid w:val="003B09B4"/>
    <w:rsid w:val="003B1D80"/>
    <w:rsid w:val="003C33AA"/>
    <w:rsid w:val="003C341C"/>
    <w:rsid w:val="003D2A9D"/>
    <w:rsid w:val="003D402E"/>
    <w:rsid w:val="003E2A1E"/>
    <w:rsid w:val="003E309D"/>
    <w:rsid w:val="003E7883"/>
    <w:rsid w:val="003E7C34"/>
    <w:rsid w:val="003F2E4E"/>
    <w:rsid w:val="003F7A06"/>
    <w:rsid w:val="00403B6E"/>
    <w:rsid w:val="00416A0F"/>
    <w:rsid w:val="00433777"/>
    <w:rsid w:val="00435765"/>
    <w:rsid w:val="00445B5F"/>
    <w:rsid w:val="004470A8"/>
    <w:rsid w:val="00454304"/>
    <w:rsid w:val="00460D34"/>
    <w:rsid w:val="00471810"/>
    <w:rsid w:val="00471F6D"/>
    <w:rsid w:val="00471FC4"/>
    <w:rsid w:val="00475F4E"/>
    <w:rsid w:val="004803E9"/>
    <w:rsid w:val="004924FF"/>
    <w:rsid w:val="00493987"/>
    <w:rsid w:val="004A45FD"/>
    <w:rsid w:val="004B510C"/>
    <w:rsid w:val="004C026C"/>
    <w:rsid w:val="004D4FC6"/>
    <w:rsid w:val="004D5B9E"/>
    <w:rsid w:val="004E2E0D"/>
    <w:rsid w:val="004F0C83"/>
    <w:rsid w:val="004F2DFF"/>
    <w:rsid w:val="00506E6C"/>
    <w:rsid w:val="00512409"/>
    <w:rsid w:val="00521637"/>
    <w:rsid w:val="00534014"/>
    <w:rsid w:val="00536169"/>
    <w:rsid w:val="00551797"/>
    <w:rsid w:val="005548F7"/>
    <w:rsid w:val="00555F45"/>
    <w:rsid w:val="005627B9"/>
    <w:rsid w:val="00564CED"/>
    <w:rsid w:val="00575785"/>
    <w:rsid w:val="0058091E"/>
    <w:rsid w:val="00591D80"/>
    <w:rsid w:val="00594696"/>
    <w:rsid w:val="005A17BD"/>
    <w:rsid w:val="005A7A5E"/>
    <w:rsid w:val="005C366F"/>
    <w:rsid w:val="005D19E2"/>
    <w:rsid w:val="005D39CB"/>
    <w:rsid w:val="005E3B75"/>
    <w:rsid w:val="005F7A01"/>
    <w:rsid w:val="00602022"/>
    <w:rsid w:val="006029AB"/>
    <w:rsid w:val="00604422"/>
    <w:rsid w:val="00604795"/>
    <w:rsid w:val="00616288"/>
    <w:rsid w:val="00622B82"/>
    <w:rsid w:val="00626A0F"/>
    <w:rsid w:val="006320A2"/>
    <w:rsid w:val="00632167"/>
    <w:rsid w:val="00632BBB"/>
    <w:rsid w:val="0064114D"/>
    <w:rsid w:val="00642DB0"/>
    <w:rsid w:val="006446C7"/>
    <w:rsid w:val="00645723"/>
    <w:rsid w:val="00646112"/>
    <w:rsid w:val="0065337D"/>
    <w:rsid w:val="00653972"/>
    <w:rsid w:val="006566CA"/>
    <w:rsid w:val="00660BB4"/>
    <w:rsid w:val="0066341B"/>
    <w:rsid w:val="00663E00"/>
    <w:rsid w:val="006759E9"/>
    <w:rsid w:val="00676B99"/>
    <w:rsid w:val="00680921"/>
    <w:rsid w:val="006904EB"/>
    <w:rsid w:val="00692311"/>
    <w:rsid w:val="00692512"/>
    <w:rsid w:val="0069455C"/>
    <w:rsid w:val="00695688"/>
    <w:rsid w:val="006958D6"/>
    <w:rsid w:val="00697146"/>
    <w:rsid w:val="006A1541"/>
    <w:rsid w:val="006A2C29"/>
    <w:rsid w:val="006A6575"/>
    <w:rsid w:val="006B28E8"/>
    <w:rsid w:val="006C269C"/>
    <w:rsid w:val="006C548D"/>
    <w:rsid w:val="006C7F3E"/>
    <w:rsid w:val="006D0BFF"/>
    <w:rsid w:val="006D3587"/>
    <w:rsid w:val="006D4D80"/>
    <w:rsid w:val="006E06A3"/>
    <w:rsid w:val="006E0F11"/>
    <w:rsid w:val="006E6433"/>
    <w:rsid w:val="006E7ECA"/>
    <w:rsid w:val="00701615"/>
    <w:rsid w:val="0070425C"/>
    <w:rsid w:val="00713BC1"/>
    <w:rsid w:val="00716C68"/>
    <w:rsid w:val="007256D7"/>
    <w:rsid w:val="00725C99"/>
    <w:rsid w:val="0073552F"/>
    <w:rsid w:val="00743B9F"/>
    <w:rsid w:val="00745A07"/>
    <w:rsid w:val="007745C9"/>
    <w:rsid w:val="0078230F"/>
    <w:rsid w:val="0079720B"/>
    <w:rsid w:val="007A0415"/>
    <w:rsid w:val="007A2B0A"/>
    <w:rsid w:val="007A4734"/>
    <w:rsid w:val="007A7AA3"/>
    <w:rsid w:val="007B0C35"/>
    <w:rsid w:val="007B22F5"/>
    <w:rsid w:val="007B35FD"/>
    <w:rsid w:val="007D7220"/>
    <w:rsid w:val="007E6D20"/>
    <w:rsid w:val="00801964"/>
    <w:rsid w:val="008165B0"/>
    <w:rsid w:val="00821B5A"/>
    <w:rsid w:val="008275B8"/>
    <w:rsid w:val="00827A11"/>
    <w:rsid w:val="008343F3"/>
    <w:rsid w:val="00841F44"/>
    <w:rsid w:val="00842472"/>
    <w:rsid w:val="008504F7"/>
    <w:rsid w:val="00850730"/>
    <w:rsid w:val="0085500C"/>
    <w:rsid w:val="008662C3"/>
    <w:rsid w:val="00866733"/>
    <w:rsid w:val="008762BD"/>
    <w:rsid w:val="00877A0A"/>
    <w:rsid w:val="00884F52"/>
    <w:rsid w:val="008A008D"/>
    <w:rsid w:val="008A5754"/>
    <w:rsid w:val="008B4FF5"/>
    <w:rsid w:val="008B6019"/>
    <w:rsid w:val="008B7E9A"/>
    <w:rsid w:val="008C5A3F"/>
    <w:rsid w:val="008C6CA7"/>
    <w:rsid w:val="008D0317"/>
    <w:rsid w:val="008D49B0"/>
    <w:rsid w:val="008D72A1"/>
    <w:rsid w:val="008D7A73"/>
    <w:rsid w:val="008E13EF"/>
    <w:rsid w:val="008E4B04"/>
    <w:rsid w:val="008E681A"/>
    <w:rsid w:val="008F70BD"/>
    <w:rsid w:val="00917FBA"/>
    <w:rsid w:val="0093342D"/>
    <w:rsid w:val="009338BA"/>
    <w:rsid w:val="00945A38"/>
    <w:rsid w:val="00954249"/>
    <w:rsid w:val="0095528C"/>
    <w:rsid w:val="009711D0"/>
    <w:rsid w:val="009761E5"/>
    <w:rsid w:val="00982236"/>
    <w:rsid w:val="0098589E"/>
    <w:rsid w:val="0098630E"/>
    <w:rsid w:val="00987E1C"/>
    <w:rsid w:val="009916B8"/>
    <w:rsid w:val="009A11A4"/>
    <w:rsid w:val="009A20F6"/>
    <w:rsid w:val="009A2806"/>
    <w:rsid w:val="009B244A"/>
    <w:rsid w:val="009D2E86"/>
    <w:rsid w:val="009D5335"/>
    <w:rsid w:val="009E4357"/>
    <w:rsid w:val="009F40E3"/>
    <w:rsid w:val="009F77D6"/>
    <w:rsid w:val="00A01CF0"/>
    <w:rsid w:val="00A11DE8"/>
    <w:rsid w:val="00A1410C"/>
    <w:rsid w:val="00A47695"/>
    <w:rsid w:val="00A503C5"/>
    <w:rsid w:val="00A50D45"/>
    <w:rsid w:val="00A57204"/>
    <w:rsid w:val="00A60EDD"/>
    <w:rsid w:val="00A6290A"/>
    <w:rsid w:val="00A75072"/>
    <w:rsid w:val="00A76C9E"/>
    <w:rsid w:val="00A83C6B"/>
    <w:rsid w:val="00A87908"/>
    <w:rsid w:val="00A93DCD"/>
    <w:rsid w:val="00A94B34"/>
    <w:rsid w:val="00A962DA"/>
    <w:rsid w:val="00AA4533"/>
    <w:rsid w:val="00AA6DD1"/>
    <w:rsid w:val="00AA7AB4"/>
    <w:rsid w:val="00AB1990"/>
    <w:rsid w:val="00AB683D"/>
    <w:rsid w:val="00AD1E1C"/>
    <w:rsid w:val="00AD4D64"/>
    <w:rsid w:val="00AE6A3A"/>
    <w:rsid w:val="00AF3C77"/>
    <w:rsid w:val="00AF3E21"/>
    <w:rsid w:val="00AF6480"/>
    <w:rsid w:val="00B106CE"/>
    <w:rsid w:val="00B11382"/>
    <w:rsid w:val="00B16219"/>
    <w:rsid w:val="00B17064"/>
    <w:rsid w:val="00B20515"/>
    <w:rsid w:val="00B206AF"/>
    <w:rsid w:val="00B27092"/>
    <w:rsid w:val="00B302F7"/>
    <w:rsid w:val="00B3450F"/>
    <w:rsid w:val="00B349AB"/>
    <w:rsid w:val="00B36865"/>
    <w:rsid w:val="00B41F79"/>
    <w:rsid w:val="00B4477F"/>
    <w:rsid w:val="00B47F18"/>
    <w:rsid w:val="00B563C2"/>
    <w:rsid w:val="00B6018B"/>
    <w:rsid w:val="00B62EA4"/>
    <w:rsid w:val="00B72B2C"/>
    <w:rsid w:val="00B7306C"/>
    <w:rsid w:val="00B959C7"/>
    <w:rsid w:val="00B970D5"/>
    <w:rsid w:val="00BA1421"/>
    <w:rsid w:val="00BA23BB"/>
    <w:rsid w:val="00BA4D39"/>
    <w:rsid w:val="00BB37E2"/>
    <w:rsid w:val="00BB3EA1"/>
    <w:rsid w:val="00BC30B0"/>
    <w:rsid w:val="00BC7811"/>
    <w:rsid w:val="00BD37FC"/>
    <w:rsid w:val="00BF74D2"/>
    <w:rsid w:val="00C03C03"/>
    <w:rsid w:val="00C128BF"/>
    <w:rsid w:val="00C1709A"/>
    <w:rsid w:val="00C17CAF"/>
    <w:rsid w:val="00C25A49"/>
    <w:rsid w:val="00C4410E"/>
    <w:rsid w:val="00C5299C"/>
    <w:rsid w:val="00C61694"/>
    <w:rsid w:val="00C619CD"/>
    <w:rsid w:val="00C9462D"/>
    <w:rsid w:val="00CB6D5B"/>
    <w:rsid w:val="00CB74FD"/>
    <w:rsid w:val="00CC2714"/>
    <w:rsid w:val="00CC3811"/>
    <w:rsid w:val="00CC6A23"/>
    <w:rsid w:val="00CC7F11"/>
    <w:rsid w:val="00CD3EA7"/>
    <w:rsid w:val="00CE642C"/>
    <w:rsid w:val="00CF46D7"/>
    <w:rsid w:val="00CF6AFD"/>
    <w:rsid w:val="00D0099D"/>
    <w:rsid w:val="00D0544A"/>
    <w:rsid w:val="00D1307A"/>
    <w:rsid w:val="00D171E0"/>
    <w:rsid w:val="00D174D5"/>
    <w:rsid w:val="00D21974"/>
    <w:rsid w:val="00D26491"/>
    <w:rsid w:val="00D267BF"/>
    <w:rsid w:val="00D319D6"/>
    <w:rsid w:val="00D3389C"/>
    <w:rsid w:val="00D4007D"/>
    <w:rsid w:val="00D45010"/>
    <w:rsid w:val="00D4760A"/>
    <w:rsid w:val="00D51B39"/>
    <w:rsid w:val="00D52E73"/>
    <w:rsid w:val="00D60605"/>
    <w:rsid w:val="00D724B3"/>
    <w:rsid w:val="00D7577F"/>
    <w:rsid w:val="00D80791"/>
    <w:rsid w:val="00D83AAF"/>
    <w:rsid w:val="00D850B1"/>
    <w:rsid w:val="00D86796"/>
    <w:rsid w:val="00D907A8"/>
    <w:rsid w:val="00D9192D"/>
    <w:rsid w:val="00D91B45"/>
    <w:rsid w:val="00D939A7"/>
    <w:rsid w:val="00D94B54"/>
    <w:rsid w:val="00DA6FEC"/>
    <w:rsid w:val="00DB3995"/>
    <w:rsid w:val="00DB4F51"/>
    <w:rsid w:val="00DB57AC"/>
    <w:rsid w:val="00DB63B8"/>
    <w:rsid w:val="00DE11E2"/>
    <w:rsid w:val="00E05271"/>
    <w:rsid w:val="00E065D0"/>
    <w:rsid w:val="00E072AB"/>
    <w:rsid w:val="00E1049A"/>
    <w:rsid w:val="00E11CD3"/>
    <w:rsid w:val="00E120C1"/>
    <w:rsid w:val="00E15129"/>
    <w:rsid w:val="00E2028C"/>
    <w:rsid w:val="00E20D0B"/>
    <w:rsid w:val="00E32667"/>
    <w:rsid w:val="00E37446"/>
    <w:rsid w:val="00E40C1E"/>
    <w:rsid w:val="00E41F20"/>
    <w:rsid w:val="00E47E53"/>
    <w:rsid w:val="00E5512A"/>
    <w:rsid w:val="00E56AA1"/>
    <w:rsid w:val="00E5736F"/>
    <w:rsid w:val="00E73BF0"/>
    <w:rsid w:val="00E91D76"/>
    <w:rsid w:val="00EA36DB"/>
    <w:rsid w:val="00EA3900"/>
    <w:rsid w:val="00EA6DDA"/>
    <w:rsid w:val="00EB2146"/>
    <w:rsid w:val="00EB24F4"/>
    <w:rsid w:val="00EB611C"/>
    <w:rsid w:val="00EB6762"/>
    <w:rsid w:val="00EC2234"/>
    <w:rsid w:val="00EC4475"/>
    <w:rsid w:val="00EC6C83"/>
    <w:rsid w:val="00EC72B8"/>
    <w:rsid w:val="00EC73C2"/>
    <w:rsid w:val="00ED0D7E"/>
    <w:rsid w:val="00ED123C"/>
    <w:rsid w:val="00ED20BD"/>
    <w:rsid w:val="00EF0B3E"/>
    <w:rsid w:val="00F046EB"/>
    <w:rsid w:val="00F07F54"/>
    <w:rsid w:val="00F13992"/>
    <w:rsid w:val="00F26103"/>
    <w:rsid w:val="00F270B0"/>
    <w:rsid w:val="00F2768A"/>
    <w:rsid w:val="00F30213"/>
    <w:rsid w:val="00F378F7"/>
    <w:rsid w:val="00F37A3C"/>
    <w:rsid w:val="00F434D3"/>
    <w:rsid w:val="00F55CA0"/>
    <w:rsid w:val="00F65F3A"/>
    <w:rsid w:val="00F6715C"/>
    <w:rsid w:val="00F737A7"/>
    <w:rsid w:val="00F824D5"/>
    <w:rsid w:val="00F87169"/>
    <w:rsid w:val="00F900CB"/>
    <w:rsid w:val="00F91128"/>
    <w:rsid w:val="00FA4590"/>
    <w:rsid w:val="00FA7228"/>
    <w:rsid w:val="00FB0A89"/>
    <w:rsid w:val="00FB4643"/>
    <w:rsid w:val="00FC0B1F"/>
    <w:rsid w:val="00FC120A"/>
    <w:rsid w:val="00FC4960"/>
    <w:rsid w:val="00FD01B2"/>
    <w:rsid w:val="00FD5AEB"/>
    <w:rsid w:val="00FE7385"/>
    <w:rsid w:val="00FE77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B8F13"/>
  <w15:chartTrackingRefBased/>
  <w15:docId w15:val="{1E8F8082-53D1-4901-9096-F43484ED3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6865"/>
  </w:style>
  <w:style w:type="paragraph" w:styleId="1">
    <w:name w:val="heading 1"/>
    <w:basedOn w:val="a"/>
    <w:next w:val="a"/>
    <w:link w:val="10"/>
    <w:qFormat/>
    <w:rsid w:val="002D04AE"/>
    <w:pPr>
      <w:keepNext/>
      <w:spacing w:after="0" w:line="240" w:lineRule="auto"/>
      <w:jc w:val="both"/>
      <w:outlineLvl w:val="0"/>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D04AE"/>
    <w:rPr>
      <w:rFonts w:ascii="Calibri" w:eastAsia="Times New Roman" w:hAnsi="Calibri" w:cs="Times New Roman"/>
      <w:sz w:val="24"/>
      <w:szCs w:val="24"/>
      <w:lang w:eastAsia="ru-RU"/>
    </w:rPr>
  </w:style>
  <w:style w:type="numbering" w:customStyle="1" w:styleId="11">
    <w:name w:val="Нет списка1"/>
    <w:next w:val="a2"/>
    <w:uiPriority w:val="99"/>
    <w:semiHidden/>
    <w:unhideWhenUsed/>
    <w:rsid w:val="002D04AE"/>
  </w:style>
  <w:style w:type="paragraph" w:styleId="a3">
    <w:name w:val="List Paragraph"/>
    <w:aliases w:val="List Paragraph 1,NUMBERED PARAGRAPH,Bullets,PAD,References,List_Paragraph,Multilevel para_II,List Paragraph1,Akapit z listą BS,List Paragraph (numbered (a)),IBL List Paragraph,List Paragraph nowy,Numbered List Paragraph,Bullet1"/>
    <w:basedOn w:val="a"/>
    <w:link w:val="a4"/>
    <w:uiPriority w:val="34"/>
    <w:qFormat/>
    <w:rsid w:val="002D04AE"/>
    <w:pPr>
      <w:spacing w:after="0" w:line="240" w:lineRule="auto"/>
      <w:ind w:left="720"/>
      <w:contextualSpacing/>
    </w:pPr>
    <w:rPr>
      <w:rFonts w:ascii="Times New Roman" w:eastAsia="Times New Roman" w:hAnsi="Times New Roman" w:cs="Times New Roman"/>
      <w:sz w:val="24"/>
      <w:szCs w:val="24"/>
      <w:lang w:eastAsia="ru-RU"/>
    </w:rPr>
  </w:style>
  <w:style w:type="paragraph" w:styleId="a5">
    <w:name w:val="Body Text"/>
    <w:basedOn w:val="a"/>
    <w:link w:val="a6"/>
    <w:rsid w:val="002D04AE"/>
    <w:pPr>
      <w:spacing w:after="0" w:line="240" w:lineRule="auto"/>
      <w:jc w:val="both"/>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rsid w:val="002D04AE"/>
    <w:rPr>
      <w:rFonts w:ascii="Times New Roman" w:eastAsia="Times New Roman" w:hAnsi="Times New Roman" w:cs="Times New Roman"/>
      <w:sz w:val="28"/>
      <w:szCs w:val="20"/>
      <w:lang w:eastAsia="ru-RU"/>
    </w:rPr>
  </w:style>
  <w:style w:type="paragraph" w:customStyle="1" w:styleId="ConsPlusNonformat">
    <w:name w:val="ConsPlusNonformat"/>
    <w:uiPriority w:val="99"/>
    <w:rsid w:val="002D04A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7">
    <w:name w:val="Table Grid"/>
    <w:basedOn w:val="a1"/>
    <w:uiPriority w:val="39"/>
    <w:rsid w:val="002D04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2D04AE"/>
    <w:pPr>
      <w:spacing w:after="0" w:line="240" w:lineRule="auto"/>
    </w:pPr>
    <w:rPr>
      <w:rFonts w:ascii="Tahoma" w:eastAsia="Times New Roman" w:hAnsi="Tahoma" w:cs="Tahoma"/>
      <w:sz w:val="16"/>
      <w:szCs w:val="16"/>
      <w:lang w:eastAsia="ru-RU"/>
    </w:rPr>
  </w:style>
  <w:style w:type="character" w:customStyle="1" w:styleId="a9">
    <w:name w:val="Текст выноски Знак"/>
    <w:basedOn w:val="a0"/>
    <w:link w:val="a8"/>
    <w:uiPriority w:val="99"/>
    <w:semiHidden/>
    <w:rsid w:val="002D04AE"/>
    <w:rPr>
      <w:rFonts w:ascii="Tahoma" w:eastAsia="Times New Roman" w:hAnsi="Tahoma" w:cs="Tahoma"/>
      <w:sz w:val="16"/>
      <w:szCs w:val="16"/>
      <w:lang w:eastAsia="ru-RU"/>
    </w:rPr>
  </w:style>
  <w:style w:type="paragraph" w:styleId="aa">
    <w:name w:val="header"/>
    <w:basedOn w:val="a"/>
    <w:link w:val="ab"/>
    <w:uiPriority w:val="99"/>
    <w:unhideWhenUsed/>
    <w:rsid w:val="002D04A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uiPriority w:val="99"/>
    <w:rsid w:val="002D04AE"/>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2D04A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uiPriority w:val="99"/>
    <w:rsid w:val="002D04AE"/>
    <w:rPr>
      <w:rFonts w:ascii="Times New Roman" w:eastAsia="Times New Roman" w:hAnsi="Times New Roman" w:cs="Times New Roman"/>
      <w:sz w:val="24"/>
      <w:szCs w:val="24"/>
      <w:lang w:eastAsia="ru-RU"/>
    </w:rPr>
  </w:style>
  <w:style w:type="paragraph" w:customStyle="1" w:styleId="ConsPlusNormal">
    <w:name w:val="ConsPlusNormal"/>
    <w:rsid w:val="002D04A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uiPriority w:val="99"/>
    <w:rsid w:val="002D04AE"/>
    <w:pPr>
      <w:widowControl w:val="0"/>
      <w:autoSpaceDE w:val="0"/>
      <w:autoSpaceDN w:val="0"/>
      <w:adjustRightInd w:val="0"/>
      <w:spacing w:after="0" w:line="240" w:lineRule="auto"/>
    </w:pPr>
    <w:rPr>
      <w:rFonts w:ascii="Times New Roman" w:eastAsia="Times New Roman" w:hAnsi="Times New Roman" w:cs="Times New Roman"/>
      <w:sz w:val="30"/>
      <w:szCs w:val="30"/>
      <w:lang w:eastAsia="ru-RU"/>
    </w:rPr>
  </w:style>
  <w:style w:type="paragraph" w:customStyle="1" w:styleId="14">
    <w:name w:val="Основной 14+"/>
    <w:basedOn w:val="a"/>
    <w:link w:val="140"/>
    <w:rsid w:val="002D04AE"/>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140">
    <w:name w:val="Основной 14+ Знак"/>
    <w:link w:val="14"/>
    <w:rsid w:val="002D04AE"/>
    <w:rPr>
      <w:rFonts w:ascii="Times New Roman" w:eastAsia="Times New Roman" w:hAnsi="Times New Roman" w:cs="Times New Roman"/>
      <w:sz w:val="28"/>
      <w:szCs w:val="24"/>
      <w:lang w:eastAsia="ru-RU"/>
    </w:rPr>
  </w:style>
  <w:style w:type="character" w:customStyle="1" w:styleId="FontStyle13">
    <w:name w:val="Font Style13"/>
    <w:uiPriority w:val="99"/>
    <w:rsid w:val="002D04AE"/>
    <w:rPr>
      <w:rFonts w:ascii="Times New Roman" w:hAnsi="Times New Roman" w:cs="Times New Roman"/>
      <w:sz w:val="22"/>
      <w:szCs w:val="22"/>
    </w:rPr>
  </w:style>
  <w:style w:type="paragraph" w:styleId="ae">
    <w:name w:val="Normal (Web)"/>
    <w:basedOn w:val="a"/>
    <w:uiPriority w:val="99"/>
    <w:rsid w:val="002D04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Обычный1"/>
    <w:rsid w:val="002D04AE"/>
    <w:pPr>
      <w:spacing w:before="100" w:after="100" w:line="240" w:lineRule="auto"/>
    </w:pPr>
    <w:rPr>
      <w:rFonts w:ascii="Times New Roman" w:eastAsia="Times New Roman" w:hAnsi="Times New Roman" w:cs="Times New Roman"/>
      <w:snapToGrid w:val="0"/>
      <w:sz w:val="24"/>
      <w:szCs w:val="20"/>
      <w:lang w:eastAsia="ru-RU"/>
    </w:rPr>
  </w:style>
  <w:style w:type="paragraph" w:styleId="3">
    <w:name w:val="Body Text Indent 3"/>
    <w:basedOn w:val="a"/>
    <w:link w:val="30"/>
    <w:uiPriority w:val="99"/>
    <w:semiHidden/>
    <w:unhideWhenUsed/>
    <w:rsid w:val="002D04AE"/>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uiPriority w:val="99"/>
    <w:semiHidden/>
    <w:rsid w:val="002D04AE"/>
    <w:rPr>
      <w:rFonts w:ascii="Times New Roman" w:eastAsia="Times New Roman" w:hAnsi="Times New Roman" w:cs="Times New Roman"/>
      <w:sz w:val="16"/>
      <w:szCs w:val="16"/>
      <w:lang w:eastAsia="ru-RU"/>
    </w:rPr>
  </w:style>
  <w:style w:type="character" w:styleId="af">
    <w:name w:val="Placeholder Text"/>
    <w:basedOn w:val="a0"/>
    <w:uiPriority w:val="99"/>
    <w:semiHidden/>
    <w:rsid w:val="002D04AE"/>
    <w:rPr>
      <w:color w:val="808080"/>
    </w:rPr>
  </w:style>
  <w:style w:type="character" w:customStyle="1" w:styleId="13">
    <w:name w:val="Стиль1"/>
    <w:basedOn w:val="a0"/>
    <w:uiPriority w:val="1"/>
    <w:rsid w:val="002D04AE"/>
    <w:rPr>
      <w:rFonts w:ascii="Times New Roman" w:hAnsi="Times New Roman"/>
      <w:sz w:val="18"/>
    </w:rPr>
  </w:style>
  <w:style w:type="character" w:customStyle="1" w:styleId="a4">
    <w:name w:val="Абзац списка Знак"/>
    <w:aliases w:val="List Paragraph 1 Знак,NUMBERED PARAGRAPH Знак,Bullets Знак,PAD Знак,References Знак,List_Paragraph Знак,Multilevel para_II Знак,List Paragraph1 Знак,Akapit z listą BS Знак,List Paragraph (numbered (a)) Знак,IBL List Paragraph Знак"/>
    <w:link w:val="a3"/>
    <w:uiPriority w:val="34"/>
    <w:locked/>
    <w:rsid w:val="002D04AE"/>
    <w:rPr>
      <w:rFonts w:ascii="Times New Roman" w:eastAsia="Times New Roman" w:hAnsi="Times New Roman" w:cs="Times New Roman"/>
      <w:sz w:val="24"/>
      <w:szCs w:val="24"/>
      <w:lang w:eastAsia="ru-RU"/>
    </w:rPr>
  </w:style>
  <w:style w:type="numbering" w:customStyle="1" w:styleId="110">
    <w:name w:val="Нет списка11"/>
    <w:next w:val="a2"/>
    <w:uiPriority w:val="99"/>
    <w:semiHidden/>
    <w:unhideWhenUsed/>
    <w:rsid w:val="002D04AE"/>
  </w:style>
  <w:style w:type="table" w:customStyle="1" w:styleId="15">
    <w:name w:val="Сетка таблицы1"/>
    <w:basedOn w:val="a1"/>
    <w:next w:val="a7"/>
    <w:uiPriority w:val="59"/>
    <w:rsid w:val="002D04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footnote text"/>
    <w:basedOn w:val="a"/>
    <w:link w:val="af1"/>
    <w:rsid w:val="002D04AE"/>
    <w:pPr>
      <w:spacing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basedOn w:val="a0"/>
    <w:link w:val="af0"/>
    <w:rsid w:val="002D04AE"/>
    <w:rPr>
      <w:rFonts w:ascii="Times New Roman" w:eastAsia="Times New Roman" w:hAnsi="Times New Roman" w:cs="Times New Roman"/>
      <w:sz w:val="20"/>
      <w:szCs w:val="20"/>
      <w:lang w:eastAsia="ru-RU"/>
    </w:rPr>
  </w:style>
  <w:style w:type="character" w:styleId="af2">
    <w:name w:val="footnote reference"/>
    <w:rsid w:val="002D04AE"/>
    <w:rPr>
      <w:vertAlign w:val="superscript"/>
    </w:rPr>
  </w:style>
  <w:style w:type="paragraph" w:customStyle="1" w:styleId="ConsPlusTitle">
    <w:name w:val="ConsPlusTitle"/>
    <w:uiPriority w:val="99"/>
    <w:rsid w:val="002D04AE"/>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Preamble">
    <w:name w:val="Preamble"/>
    <w:basedOn w:val="2"/>
    <w:rsid w:val="002D04AE"/>
    <w:pPr>
      <w:spacing w:after="0" w:line="240" w:lineRule="auto"/>
      <w:ind w:right="-57" w:firstLine="709"/>
    </w:pPr>
    <w:rPr>
      <w:sz w:val="30"/>
      <w:szCs w:val="20"/>
    </w:rPr>
  </w:style>
  <w:style w:type="paragraph" w:styleId="2">
    <w:name w:val="Body Text 2"/>
    <w:basedOn w:val="a"/>
    <w:link w:val="20"/>
    <w:uiPriority w:val="99"/>
    <w:semiHidden/>
    <w:unhideWhenUsed/>
    <w:rsid w:val="002D04AE"/>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uiPriority w:val="99"/>
    <w:semiHidden/>
    <w:rsid w:val="002D04AE"/>
    <w:rPr>
      <w:rFonts w:ascii="Times New Roman" w:eastAsia="Times New Roman" w:hAnsi="Times New Roman" w:cs="Times New Roman"/>
      <w:sz w:val="24"/>
      <w:szCs w:val="24"/>
      <w:lang w:eastAsia="ru-RU"/>
    </w:rPr>
  </w:style>
  <w:style w:type="character" w:styleId="af3">
    <w:name w:val="annotation reference"/>
    <w:basedOn w:val="a0"/>
    <w:uiPriority w:val="99"/>
    <w:semiHidden/>
    <w:unhideWhenUsed/>
    <w:rsid w:val="002D04AE"/>
    <w:rPr>
      <w:sz w:val="16"/>
      <w:szCs w:val="16"/>
    </w:rPr>
  </w:style>
  <w:style w:type="paragraph" w:styleId="af4">
    <w:name w:val="annotation text"/>
    <w:basedOn w:val="a"/>
    <w:link w:val="af5"/>
    <w:uiPriority w:val="99"/>
    <w:semiHidden/>
    <w:unhideWhenUsed/>
    <w:rsid w:val="002D04AE"/>
    <w:pPr>
      <w:spacing w:after="0" w:line="240" w:lineRule="auto"/>
    </w:pPr>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4"/>
    <w:uiPriority w:val="99"/>
    <w:semiHidden/>
    <w:rsid w:val="002D04AE"/>
    <w:rPr>
      <w:rFonts w:ascii="Times New Roman" w:eastAsia="Times New Roman" w:hAnsi="Times New Roman" w:cs="Times New Roman"/>
      <w:sz w:val="20"/>
      <w:szCs w:val="20"/>
      <w:lang w:eastAsia="ru-RU"/>
    </w:rPr>
  </w:style>
  <w:style w:type="paragraph" w:styleId="af6">
    <w:name w:val="annotation subject"/>
    <w:basedOn w:val="af4"/>
    <w:next w:val="af4"/>
    <w:link w:val="af7"/>
    <w:uiPriority w:val="99"/>
    <w:semiHidden/>
    <w:unhideWhenUsed/>
    <w:rsid w:val="002D04AE"/>
    <w:rPr>
      <w:b/>
      <w:bCs/>
    </w:rPr>
  </w:style>
  <w:style w:type="character" w:customStyle="1" w:styleId="af7">
    <w:name w:val="Тема примечания Знак"/>
    <w:basedOn w:val="af5"/>
    <w:link w:val="af6"/>
    <w:uiPriority w:val="99"/>
    <w:semiHidden/>
    <w:rsid w:val="002D04AE"/>
    <w:rPr>
      <w:rFonts w:ascii="Times New Roman" w:eastAsia="Times New Roman" w:hAnsi="Times New Roman" w:cs="Times New Roman"/>
      <w:b/>
      <w:bCs/>
      <w:sz w:val="20"/>
      <w:szCs w:val="20"/>
      <w:lang w:eastAsia="ru-RU"/>
    </w:rPr>
  </w:style>
  <w:style w:type="character" w:customStyle="1" w:styleId="FontStyle38">
    <w:name w:val="Font Style38"/>
    <w:rsid w:val="002D04AE"/>
    <w:rPr>
      <w:rFonts w:ascii="Times New Roman" w:hAnsi="Times New Roman" w:cs="Times New Roman"/>
      <w:color w:val="000000"/>
      <w:sz w:val="26"/>
      <w:szCs w:val="26"/>
    </w:rPr>
  </w:style>
  <w:style w:type="table" w:customStyle="1" w:styleId="21">
    <w:name w:val="Сетка таблицы21"/>
    <w:basedOn w:val="a1"/>
    <w:next w:val="a7"/>
    <w:uiPriority w:val="59"/>
    <w:rsid w:val="002D04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7"/>
    <w:uiPriority w:val="59"/>
    <w:rsid w:val="002D04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Hyperlink"/>
    <w:basedOn w:val="a0"/>
    <w:uiPriority w:val="99"/>
    <w:unhideWhenUsed/>
    <w:rsid w:val="002D04AE"/>
    <w:rPr>
      <w:color w:val="0000FF"/>
      <w:u w:val="single"/>
    </w:rPr>
  </w:style>
  <w:style w:type="paragraph" w:customStyle="1" w:styleId="16">
    <w:name w:val="Текст1"/>
    <w:basedOn w:val="a"/>
    <w:next w:val="af9"/>
    <w:link w:val="afa"/>
    <w:uiPriority w:val="99"/>
    <w:unhideWhenUsed/>
    <w:rsid w:val="002D04AE"/>
    <w:pPr>
      <w:spacing w:after="0" w:line="240" w:lineRule="auto"/>
    </w:pPr>
    <w:rPr>
      <w:rFonts w:ascii="Calibri" w:hAnsi="Calibri"/>
      <w:szCs w:val="21"/>
    </w:rPr>
  </w:style>
  <w:style w:type="character" w:customStyle="1" w:styleId="afa">
    <w:name w:val="Текст Знак"/>
    <w:basedOn w:val="a0"/>
    <w:link w:val="16"/>
    <w:uiPriority w:val="99"/>
    <w:rsid w:val="002D04AE"/>
    <w:rPr>
      <w:rFonts w:ascii="Calibri" w:hAnsi="Calibri"/>
      <w:szCs w:val="21"/>
    </w:rPr>
  </w:style>
  <w:style w:type="numbering" w:customStyle="1" w:styleId="111">
    <w:name w:val="Нет списка111"/>
    <w:next w:val="a2"/>
    <w:uiPriority w:val="99"/>
    <w:semiHidden/>
    <w:unhideWhenUsed/>
    <w:rsid w:val="002D04AE"/>
  </w:style>
  <w:style w:type="character" w:styleId="afb">
    <w:name w:val="Strong"/>
    <w:basedOn w:val="a0"/>
    <w:qFormat/>
    <w:rsid w:val="002D04AE"/>
    <w:rPr>
      <w:b/>
      <w:bCs/>
    </w:rPr>
  </w:style>
  <w:style w:type="character" w:styleId="afc">
    <w:name w:val="Emphasis"/>
    <w:basedOn w:val="a0"/>
    <w:qFormat/>
    <w:rsid w:val="002D04AE"/>
    <w:rPr>
      <w:i/>
      <w:iCs/>
    </w:rPr>
  </w:style>
  <w:style w:type="table" w:customStyle="1" w:styleId="22">
    <w:name w:val="Сетка таблицы2"/>
    <w:basedOn w:val="a1"/>
    <w:next w:val="a7"/>
    <w:uiPriority w:val="59"/>
    <w:rsid w:val="002D04A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7"/>
    <w:uiPriority w:val="59"/>
    <w:rsid w:val="002D04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7"/>
    <w:uiPriority w:val="99"/>
    <w:rsid w:val="002D04A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7"/>
    <w:uiPriority w:val="99"/>
    <w:rsid w:val="002D04A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7"/>
    <w:uiPriority w:val="59"/>
    <w:rsid w:val="002D04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Plain Text"/>
    <w:basedOn w:val="a"/>
    <w:link w:val="17"/>
    <w:uiPriority w:val="99"/>
    <w:unhideWhenUsed/>
    <w:rsid w:val="002D04AE"/>
    <w:pPr>
      <w:spacing w:after="0" w:line="240" w:lineRule="auto"/>
    </w:pPr>
    <w:rPr>
      <w:rFonts w:ascii="Consolas" w:hAnsi="Consolas"/>
      <w:sz w:val="21"/>
      <w:szCs w:val="21"/>
    </w:rPr>
  </w:style>
  <w:style w:type="character" w:customStyle="1" w:styleId="17">
    <w:name w:val="Текст Знак1"/>
    <w:basedOn w:val="a0"/>
    <w:link w:val="af9"/>
    <w:uiPriority w:val="99"/>
    <w:rsid w:val="002D04AE"/>
    <w:rPr>
      <w:rFonts w:ascii="Consolas" w:hAnsi="Consolas"/>
      <w:sz w:val="21"/>
      <w:szCs w:val="21"/>
    </w:rPr>
  </w:style>
  <w:style w:type="paragraph" w:styleId="afd">
    <w:name w:val="No Spacing"/>
    <w:link w:val="afe"/>
    <w:uiPriority w:val="1"/>
    <w:qFormat/>
    <w:rsid w:val="002D04AE"/>
    <w:pPr>
      <w:spacing w:after="0" w:line="240" w:lineRule="auto"/>
    </w:pPr>
    <w:rPr>
      <w:rFonts w:eastAsiaTheme="minorEastAsia"/>
      <w:lang w:eastAsia="ru-RU"/>
    </w:rPr>
  </w:style>
  <w:style w:type="character" w:customStyle="1" w:styleId="afe">
    <w:name w:val="Без интервала Знак"/>
    <w:basedOn w:val="a0"/>
    <w:link w:val="afd"/>
    <w:uiPriority w:val="1"/>
    <w:rsid w:val="002D04AE"/>
    <w:rPr>
      <w:rFonts w:eastAsiaTheme="minorEastAsia"/>
      <w:lang w:eastAsia="ru-RU"/>
    </w:rPr>
  </w:style>
  <w:style w:type="paragraph" w:styleId="aff">
    <w:name w:val="Revision"/>
    <w:hidden/>
    <w:uiPriority w:val="99"/>
    <w:semiHidden/>
    <w:rsid w:val="00DB57AC"/>
    <w:pPr>
      <w:spacing w:after="0" w:line="240" w:lineRule="auto"/>
    </w:pPr>
  </w:style>
  <w:style w:type="paragraph" w:styleId="aff0">
    <w:name w:val="endnote text"/>
    <w:basedOn w:val="a"/>
    <w:link w:val="aff1"/>
    <w:uiPriority w:val="99"/>
    <w:semiHidden/>
    <w:unhideWhenUsed/>
    <w:rsid w:val="008B4FF5"/>
    <w:pPr>
      <w:spacing w:after="0" w:line="240" w:lineRule="auto"/>
    </w:pPr>
    <w:rPr>
      <w:sz w:val="20"/>
      <w:szCs w:val="20"/>
    </w:rPr>
  </w:style>
  <w:style w:type="character" w:customStyle="1" w:styleId="aff1">
    <w:name w:val="Текст концевой сноски Знак"/>
    <w:basedOn w:val="a0"/>
    <w:link w:val="aff0"/>
    <w:uiPriority w:val="99"/>
    <w:semiHidden/>
    <w:rsid w:val="008B4FF5"/>
    <w:rPr>
      <w:sz w:val="20"/>
      <w:szCs w:val="20"/>
    </w:rPr>
  </w:style>
  <w:style w:type="character" w:styleId="aff2">
    <w:name w:val="endnote reference"/>
    <w:basedOn w:val="a0"/>
    <w:uiPriority w:val="99"/>
    <w:semiHidden/>
    <w:unhideWhenUsed/>
    <w:rsid w:val="008B4FF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68488">
      <w:bodyDiv w:val="1"/>
      <w:marLeft w:val="0"/>
      <w:marRight w:val="0"/>
      <w:marTop w:val="0"/>
      <w:marBottom w:val="0"/>
      <w:divBdr>
        <w:top w:val="none" w:sz="0" w:space="0" w:color="auto"/>
        <w:left w:val="none" w:sz="0" w:space="0" w:color="auto"/>
        <w:bottom w:val="none" w:sz="0" w:space="0" w:color="auto"/>
        <w:right w:val="none" w:sz="0" w:space="0" w:color="auto"/>
      </w:divBdr>
    </w:div>
    <w:div w:id="623266480">
      <w:bodyDiv w:val="1"/>
      <w:marLeft w:val="0"/>
      <w:marRight w:val="0"/>
      <w:marTop w:val="0"/>
      <w:marBottom w:val="0"/>
      <w:divBdr>
        <w:top w:val="none" w:sz="0" w:space="0" w:color="auto"/>
        <w:left w:val="none" w:sz="0" w:space="0" w:color="auto"/>
        <w:bottom w:val="none" w:sz="0" w:space="0" w:color="auto"/>
        <w:right w:val="none" w:sz="0" w:space="0" w:color="auto"/>
      </w:divBdr>
    </w:div>
    <w:div w:id="931355408">
      <w:bodyDiv w:val="1"/>
      <w:marLeft w:val="0"/>
      <w:marRight w:val="0"/>
      <w:marTop w:val="0"/>
      <w:marBottom w:val="0"/>
      <w:divBdr>
        <w:top w:val="none" w:sz="0" w:space="0" w:color="auto"/>
        <w:left w:val="none" w:sz="0" w:space="0" w:color="auto"/>
        <w:bottom w:val="none" w:sz="0" w:space="0" w:color="auto"/>
        <w:right w:val="none" w:sz="0" w:space="0" w:color="auto"/>
      </w:divBdr>
    </w:div>
    <w:div w:id="1726219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DE503C-403F-4BF9-8904-73A65D441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Pages>
  <Words>1040</Words>
  <Characters>5931</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ОАО Банк развития Республики Беларусь</Company>
  <LinksUpToDate>false</LinksUpToDate>
  <CharactersWithSpaces>6958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Кухтик Артем Андреевич</dc:creator>
  <cp:keywords/>
  <dc:description/>
  <cp:lastModifiedBy>Светлана Субботина</cp:lastModifiedBy>
  <cp:revision>11</cp:revision>
  <cp:lastPrinted>2024-07-04T08:51:00Z</cp:lastPrinted>
  <dcterms:created xsi:type="dcterms:W3CDTF">2024-07-04T06:44:00Z</dcterms:created>
  <dcterms:modified xsi:type="dcterms:W3CDTF">2024-07-04T12:58:00Z</dcterms:modified>
</cp:coreProperties>
</file>